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FBCD6" w14:textId="03FCA992" w:rsidR="0040663E" w:rsidRPr="0040663E" w:rsidRDefault="00466586" w:rsidP="0040663E">
      <w:pPr>
        <w:suppressAutoHyphens/>
        <w:spacing w:after="60" w:line="240" w:lineRule="auto"/>
        <w:ind w:firstLine="567"/>
        <w:jc w:val="right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ab/>
      </w:r>
      <w:bookmarkStart w:id="0" w:name="_Hlk167653051"/>
      <w:r w:rsidR="0040663E" w:rsidRPr="0040663E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Załącznik nr 2a do SWZ</w:t>
      </w:r>
    </w:p>
    <w:bookmarkEnd w:id="0"/>
    <w:p w14:paraId="3B7FB5F4" w14:textId="77777777" w:rsidR="0040663E" w:rsidRDefault="0040663E" w:rsidP="00684E2F">
      <w:pPr>
        <w:suppressAutoHyphens/>
        <w:spacing w:after="60" w:line="240" w:lineRule="auto"/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</w:p>
    <w:p w14:paraId="089809D6" w14:textId="4BEC18C9" w:rsidR="00466586" w:rsidRPr="00684E2F" w:rsidRDefault="00466586" w:rsidP="00684E2F">
      <w:pPr>
        <w:suppressAutoHyphens/>
        <w:spacing w:after="60" w:line="240" w:lineRule="auto"/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u w:val="single"/>
          <w:lang w:eastAsia="ar-SA"/>
          <w14:ligatures w14:val="none"/>
        </w:rPr>
        <w:t>U m o w a  nr ..........</w:t>
      </w:r>
    </w:p>
    <w:p w14:paraId="4BBE1023" w14:textId="77777777" w:rsidR="00466586" w:rsidRPr="00684E2F" w:rsidRDefault="00466586" w:rsidP="00466586">
      <w:pPr>
        <w:suppressAutoHyphens/>
        <w:spacing w:after="0" w:line="240" w:lineRule="auto"/>
        <w:jc w:val="center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557DEDCC" w14:textId="77777777" w:rsidR="00466586" w:rsidRPr="00684E2F" w:rsidRDefault="00466586" w:rsidP="00466586">
      <w:pPr>
        <w:suppressAutoHyphens/>
        <w:spacing w:after="0" w:line="240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</w:p>
    <w:p w14:paraId="5B189834" w14:textId="77777777" w:rsidR="00466586" w:rsidRPr="00684E2F" w:rsidRDefault="00466586" w:rsidP="00466586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14:ligatures w14:val="none"/>
        </w:rPr>
        <w:t>zawarta w …………………………  w dniu</w:t>
      </w:r>
      <w:r w:rsidRPr="00684E2F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……….. roku</w:t>
      </w:r>
      <w:r w:rsidRPr="00684E2F">
        <w:rPr>
          <w:rFonts w:eastAsia="Calibri" w:cstheme="minorHAnsi"/>
          <w:kern w:val="0"/>
          <w:sz w:val="20"/>
          <w:szCs w:val="20"/>
          <w14:ligatures w14:val="none"/>
        </w:rPr>
        <w:t xml:space="preserve"> pomiędzy:  </w:t>
      </w:r>
    </w:p>
    <w:p w14:paraId="5993EEB6" w14:textId="77777777" w:rsidR="00466586" w:rsidRPr="00684E2F" w:rsidRDefault="00466586" w:rsidP="00466586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62C98D2A" w14:textId="656A9CA2" w:rsidR="00684E2F" w:rsidRPr="00684E2F" w:rsidRDefault="00684E2F" w:rsidP="00684E2F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pomiędzy Gminą Bliżyn mającą siedzibę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 ul. Kościuszki 79 A w Bliżynie zwaną dalej ZAMAWIAJĄCYM reprezentowaną przez:</w:t>
      </w:r>
    </w:p>
    <w:p w14:paraId="693979F8" w14:textId="77777777" w:rsidR="00684E2F" w:rsidRPr="00684E2F" w:rsidRDefault="00684E2F" w:rsidP="00684E2F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5D0906A5" w14:textId="77777777" w:rsidR="00684E2F" w:rsidRPr="00684E2F" w:rsidRDefault="00684E2F" w:rsidP="00684E2F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Wójta Gminy - Mariusza </w:t>
      </w:r>
      <w:proofErr w:type="spellStart"/>
      <w:r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Walachnię</w:t>
      </w:r>
      <w:proofErr w:type="spellEnd"/>
    </w:p>
    <w:p w14:paraId="642ED3EA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b/>
          <w:kern w:val="0"/>
          <w:sz w:val="20"/>
          <w:szCs w:val="20"/>
          <w:highlight w:val="yellow"/>
          <w:lang w:eastAsia="ar-SA"/>
          <w14:ligatures w14:val="none"/>
        </w:rPr>
      </w:pPr>
    </w:p>
    <w:p w14:paraId="7384A8EC" w14:textId="46296840" w:rsidR="00466586" w:rsidRPr="00684E2F" w:rsidRDefault="00466586" w:rsidP="00466586">
      <w:pPr>
        <w:spacing w:after="0" w:line="240" w:lineRule="auto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>REGON</w:t>
      </w:r>
      <w:r w:rsid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>:</w:t>
      </w:r>
      <w:r w:rsidRP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 xml:space="preserve"> </w:t>
      </w:r>
      <w:r w:rsidR="00684E2F" w:rsidRPr="00684E2F">
        <w:rPr>
          <w:b/>
          <w:sz w:val="20"/>
          <w:szCs w:val="20"/>
        </w:rPr>
        <w:t>000532027</w:t>
      </w:r>
      <w:r w:rsidRP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>, NIP</w:t>
      </w:r>
      <w:r w:rsid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>:</w:t>
      </w:r>
      <w:r w:rsidRPr="00684E2F">
        <w:rPr>
          <w:rFonts w:eastAsia="Times New Roman" w:cstheme="minorHAnsi"/>
          <w:b/>
          <w:bCs/>
          <w:kern w:val="0"/>
          <w:sz w:val="20"/>
          <w:szCs w:val="20"/>
          <w:shd w:val="clear" w:color="auto" w:fill="FFFFFF"/>
          <w:lang w:eastAsia="pl-PL"/>
          <w14:ligatures w14:val="none"/>
        </w:rPr>
        <w:t xml:space="preserve"> </w:t>
      </w:r>
      <w:r w:rsidR="00684E2F" w:rsidRPr="00684E2F">
        <w:rPr>
          <w:b/>
          <w:bCs/>
          <w:sz w:val="20"/>
          <w:szCs w:val="20"/>
        </w:rPr>
        <w:t>663-12-57-935</w:t>
      </w:r>
    </w:p>
    <w:p w14:paraId="43515BAC" w14:textId="390FDCC0"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zwan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ą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dalej w tekście umowy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Kupującym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, </w:t>
      </w:r>
    </w:p>
    <w:p w14:paraId="2336ABBB" w14:textId="77777777"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  </w:t>
      </w:r>
    </w:p>
    <w:p w14:paraId="0366DB09" w14:textId="77777777"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reprezentowana przez:</w:t>
      </w:r>
    </w:p>
    <w:p w14:paraId="1BEDA14B" w14:textId="77777777" w:rsidR="00466586" w:rsidRPr="00684E2F" w:rsidRDefault="00466586" w:rsidP="00466586">
      <w:pPr>
        <w:suppressAutoHyphens/>
        <w:autoSpaceDE w:val="0"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0651767E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……………………………. -  …………………………..</w:t>
      </w:r>
    </w:p>
    <w:p w14:paraId="7E3B74BF" w14:textId="77777777"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49FAAD56" w14:textId="77777777"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a </w:t>
      </w:r>
    </w:p>
    <w:p w14:paraId="30D89017" w14:textId="77777777" w:rsidR="00466586" w:rsidRPr="00684E2F" w:rsidRDefault="00466586" w:rsidP="00466586">
      <w:pPr>
        <w:spacing w:after="0" w:line="240" w:lineRule="auto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………………………………………..</w:t>
      </w:r>
    </w:p>
    <w:p w14:paraId="7F1C7FA5" w14:textId="77777777" w:rsidR="00466586" w:rsidRPr="00684E2F" w:rsidRDefault="00466586" w:rsidP="00466586">
      <w:pPr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4"/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  <w:t>NIP ………………………………….</w:t>
      </w:r>
    </w:p>
    <w:p w14:paraId="0359CD1D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271E81DE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reprezentowanym przez:</w:t>
      </w:r>
    </w:p>
    <w:p w14:paraId="5868DB31" w14:textId="77777777" w:rsidR="00466586" w:rsidRPr="00684E2F" w:rsidRDefault="00466586" w:rsidP="00466586">
      <w:p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49ADD3D2" w14:textId="77777777" w:rsidR="00466586" w:rsidRPr="00684E2F" w:rsidRDefault="00466586" w:rsidP="00466586">
      <w:pPr>
        <w:numPr>
          <w:ilvl w:val="0"/>
          <w:numId w:val="8"/>
        </w:numPr>
        <w:suppressAutoHyphens/>
        <w:spacing w:after="0" w:line="240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………………………..</w:t>
      </w:r>
    </w:p>
    <w:p w14:paraId="2CA40425" w14:textId="77777777" w:rsidR="00466586" w:rsidRPr="00684E2F" w:rsidRDefault="00466586" w:rsidP="0046658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2B3FC5A7" w14:textId="77777777"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zwanym dalej w treści Umowy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Sprzedającym,</w:t>
      </w:r>
    </w:p>
    <w:p w14:paraId="488E52B6" w14:textId="77777777" w:rsidR="00466586" w:rsidRPr="00684E2F" w:rsidRDefault="00466586" w:rsidP="00466586">
      <w:pPr>
        <w:suppressAutoHyphens/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</w:p>
    <w:p w14:paraId="1707EF0E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1</w:t>
      </w:r>
    </w:p>
    <w:p w14:paraId="5CC4484F" w14:textId="4CCBF72B" w:rsidR="00684E2F" w:rsidRDefault="00466586" w:rsidP="00684E2F">
      <w:pPr>
        <w:spacing w:after="0" w:line="240" w:lineRule="auto"/>
        <w:jc w:val="both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Kupujący kupuje, a Sprzedający sprzedaje</w:t>
      </w:r>
      <w:r w:rsidR="00684E2F" w:rsidRPr="00684E2F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 xml:space="preserve"> </w:t>
      </w:r>
      <w:r w:rsidR="00684E2F" w:rsidRPr="00684E2F">
        <w:rPr>
          <w:rFonts w:eastAsiaTheme="minorEastAsia" w:cstheme="minorHAnsi"/>
          <w:bCs/>
          <w:kern w:val="0"/>
          <w:sz w:val="20"/>
          <w:szCs w:val="20"/>
          <w14:ligatures w14:val="none"/>
        </w:rPr>
        <w:t>lekki specjalistyczny samochód pożarniczy, sprzęt oraz wyposażenie dla</w:t>
      </w:r>
      <w:r w:rsidR="00684E2F" w:rsidRPr="00684E2F">
        <w:rPr>
          <w:rFonts w:ascii="Arial" w:eastAsiaTheme="minorEastAsia" w:hAnsi="Arial" w:cs="Arial"/>
          <w:b/>
          <w:kern w:val="0"/>
          <w:sz w:val="20"/>
          <w:szCs w:val="20"/>
          <w14:ligatures w14:val="none"/>
        </w:rPr>
        <w:t xml:space="preserve">  </w:t>
      </w:r>
      <w:r w:rsidR="00684E2F" w:rsidRPr="00684E2F">
        <w:rPr>
          <w:rFonts w:eastAsia="Calibri" w:cstheme="minorHAnsi"/>
          <w:kern w:val="1"/>
          <w:sz w:val="16"/>
          <w:szCs w:val="16"/>
          <w:lang w:eastAsia="ar-SA"/>
          <w14:ligatures w14:val="none"/>
        </w:rPr>
        <w:t xml:space="preserve"> </w:t>
      </w:r>
      <w:r w:rsidRPr="00684E2F">
        <w:rPr>
          <w:rFonts w:eastAsia="Calibri" w:cstheme="minorHAnsi"/>
          <w:bCs/>
          <w:color w:val="000000"/>
          <w:kern w:val="0"/>
          <w:sz w:val="16"/>
          <w:szCs w:val="16"/>
          <w:lang w:eastAsia="ar-SA"/>
          <w14:ligatures w14:val="none"/>
        </w:rPr>
        <w:t xml:space="preserve"> </w:t>
      </w:r>
      <w:r w:rsidRPr="00684E2F">
        <w:rPr>
          <w:rFonts w:eastAsia="Calibri" w:cstheme="minorHAns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Ochotniczej Straży Pożarnej w </w:t>
      </w:r>
      <w:r w:rsidR="00684E2F">
        <w:rPr>
          <w:rFonts w:eastAsia="Calibri" w:cstheme="minorHAnsi"/>
          <w:bCs/>
          <w:color w:val="000000"/>
          <w:kern w:val="0"/>
          <w:sz w:val="20"/>
          <w:szCs w:val="20"/>
          <w:lang w:eastAsia="ar-SA"/>
          <w14:ligatures w14:val="none"/>
        </w:rPr>
        <w:t>Bliżynie,</w:t>
      </w:r>
      <w:r w:rsidRPr="00684E2F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>zwane dalej przedmiotem umowy,</w:t>
      </w:r>
      <w:r w:rsidR="00684E2F">
        <w:rPr>
          <w:rFonts w:eastAsia="Calibri" w:cstheme="minorHAnsi"/>
          <w:color w:val="000000"/>
          <w:kern w:val="1"/>
          <w:sz w:val="20"/>
          <w:szCs w:val="20"/>
          <w:lang w:eastAsia="ar-SA"/>
          <w14:ligatures w14:val="none"/>
        </w:rPr>
        <w:t xml:space="preserve"> </w:t>
      </w:r>
      <w:r w:rsidR="00EE737B"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zgodnie z wymogami określonymi </w:t>
      </w:r>
      <w:r w:rsidR="00EE737B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w opisie przedmiotu zamówienia oraz </w:t>
      </w:r>
      <w:r w:rsidR="00EE737B"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załączniku nr 1</w:t>
      </w:r>
      <w:r w:rsidR="00E25D02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a</w:t>
      </w:r>
      <w:r w:rsidR="00EE737B"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do</w:t>
      </w:r>
      <w:r w:rsidR="00EE737B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</w:t>
      </w:r>
      <w:r w:rsidR="00E25D02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SWZ</w:t>
      </w:r>
      <w:r w:rsidR="00457D90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>,</w:t>
      </w:r>
      <w:r w:rsidR="00EE737B"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</w:t>
      </w:r>
      <w:r w:rsidR="00EE737B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</w:t>
      </w:r>
      <w:r w:rsidRPr="00684E2F">
        <w:rPr>
          <w:rFonts w:eastAsia="Calibri" w:cstheme="minorHAnsi"/>
          <w:kern w:val="1"/>
          <w:sz w:val="20"/>
          <w:szCs w:val="20"/>
          <w:lang w:eastAsia="ar-SA"/>
          <w14:ligatures w14:val="none"/>
        </w:rPr>
        <w:t xml:space="preserve"> zawierającym </w:t>
      </w:r>
      <w:r w:rsidR="00684E2F" w:rsidRPr="00684E2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„Minimalne wymagania dla lekkiego specjalistycznego samochodu pożarniczego”</w:t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>, zwaną dalej charakterystyką.</w:t>
      </w:r>
      <w:r w:rsid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>,</w:t>
      </w:r>
    </w:p>
    <w:p w14:paraId="179D13DB" w14:textId="77777777" w:rsidR="00684E2F" w:rsidRDefault="00684E2F" w:rsidP="00684E2F">
      <w:pPr>
        <w:spacing w:after="0" w:line="240" w:lineRule="auto"/>
        <w:jc w:val="both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</w:p>
    <w:p w14:paraId="2950832D" w14:textId="000F70D5" w:rsidR="00466586" w:rsidRPr="00684E2F" w:rsidRDefault="00466586" w:rsidP="00684E2F">
      <w:pPr>
        <w:spacing w:after="0" w:line="240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2</w:t>
      </w:r>
    </w:p>
    <w:p w14:paraId="10C517D0" w14:textId="326DAE0B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gwarantuje, że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posiada cechy określone w charakterystyce oraz jest zgodny 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                       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 ofertą Sprzedającego.</w:t>
      </w:r>
    </w:p>
    <w:p w14:paraId="742F3E75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Sprzedający oświadcza, że:</w:t>
      </w:r>
    </w:p>
    <w:p w14:paraId="537BFBAC" w14:textId="4828187B" w:rsidR="00466586" w:rsidRPr="00684E2F" w:rsidRDefault="00466586" w:rsidP="00466586">
      <w:pPr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</w:t>
      </w:r>
      <w:r w:rsid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, sprzęt i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wyposażenie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stanowi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ą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jego wyłączną własność;</w:t>
      </w:r>
    </w:p>
    <w:p w14:paraId="5672E859" w14:textId="361D47F7" w:rsidR="00466586" w:rsidRPr="00684E2F" w:rsidRDefault="00466586" w:rsidP="00466586">
      <w:pPr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, sprzęt i wyposażenie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jest woln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e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od wad prawnych, nie jest obciążony prawami na rzecz osób trzecich oraz że nie toczy się żadne postępowanie, którego przedmiotem jest ten Samochód ani, że nie stanowi on przedmiotu zabezpieczenia.</w:t>
      </w:r>
    </w:p>
    <w:p w14:paraId="114889A2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Odbiór przedmiotu umowy nastąpi w siedzibie Sprzedającego.</w:t>
      </w:r>
    </w:p>
    <w:p w14:paraId="26D4C386" w14:textId="62F11F4B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Termin dostarczenia przedmiotu umowy to </w:t>
      </w:r>
      <w:bookmarkStart w:id="1" w:name="_GoBack"/>
      <w:r w:rsidR="00955034" w:rsidRPr="00955034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3</w:t>
      </w:r>
      <w:r w:rsidR="00C332D2" w:rsidRPr="00955034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</w:t>
      </w:r>
      <w:bookmarkEnd w:id="1"/>
      <w:r w:rsidR="00C332D2" w:rsidRPr="00596920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miesiące</w:t>
      </w:r>
      <w:r w:rsidRPr="00596920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od podpisania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umowy.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</w:p>
    <w:p w14:paraId="4B5DC3F2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Odbiór przedmiotu umowy odbędzie się w ciągu 7 dni od zgłoszenia przez Sprzedającego gotowości do odbioru.</w:t>
      </w:r>
    </w:p>
    <w:p w14:paraId="6732F3B4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Sprzedający wyda Kupującemu przedmiot umowy z pełnymi zbiornikami paliwa i płynów eksploatacyjnych oraz kompletną dokumentacją.</w:t>
      </w:r>
    </w:p>
    <w:p w14:paraId="28BC2399" w14:textId="37A3A694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zapewni instruktaż z zakresu obsługi podstawowej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w dniu odbioru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.</w:t>
      </w:r>
    </w:p>
    <w:p w14:paraId="54AE6AF0" w14:textId="724A349D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lastRenderedPageBreak/>
        <w:t xml:space="preserve">Sprzedający udziela gwarancji na podwozie sprzedanego Samochodu, w wysokości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……… miesięcy</w:t>
      </w:r>
      <w:r w:rsidR="00A261D1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</w:t>
      </w:r>
      <w:bookmarkStart w:id="2" w:name="_Hlk167653128"/>
      <w:r w:rsidR="00A261D1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(zgodnie z formularzem ofertowym Wykonawcy)</w:t>
      </w:r>
      <w:r w:rsidRPr="00684E2F">
        <w:rPr>
          <w:rFonts w:eastAsia="Arial Unicode MS" w:cstheme="minorHAnsi"/>
          <w:b/>
          <w:kern w:val="0"/>
          <w:sz w:val="20"/>
          <w:szCs w:val="20"/>
          <w:lang w:eastAsia="ar-SA"/>
          <w14:ligatures w14:val="none"/>
        </w:rPr>
        <w:t>.</w:t>
      </w:r>
      <w:r w:rsidRPr="00684E2F">
        <w:rPr>
          <w:rFonts w:eastAsia="Arial Unicode MS" w:cstheme="minorHAnsi"/>
          <w:kern w:val="0"/>
          <w:sz w:val="20"/>
          <w:szCs w:val="20"/>
          <w:lang w:eastAsia="ar-SA"/>
          <w14:ligatures w14:val="none"/>
        </w:rPr>
        <w:t xml:space="preserve">  </w:t>
      </w:r>
    </w:p>
    <w:bookmarkEnd w:id="2"/>
    <w:p w14:paraId="42496888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Sprzedający udziela gwarancji na zabudowę sprzedanego Samochodu, w wysokości 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60 miesięcy</w:t>
      </w:r>
      <w:r w:rsidRPr="00684E2F">
        <w:rPr>
          <w:rFonts w:eastAsia="Arial Unicode MS" w:cstheme="minorHAnsi"/>
          <w:b/>
          <w:kern w:val="0"/>
          <w:sz w:val="20"/>
          <w:szCs w:val="20"/>
          <w:lang w:eastAsia="ar-SA"/>
          <w14:ligatures w14:val="none"/>
        </w:rPr>
        <w:t>.</w:t>
      </w:r>
      <w:r w:rsidRPr="00684E2F">
        <w:rPr>
          <w:rFonts w:eastAsia="Arial Unicode MS" w:cstheme="minorHAnsi"/>
          <w:kern w:val="0"/>
          <w:sz w:val="20"/>
          <w:szCs w:val="20"/>
          <w:lang w:eastAsia="ar-SA"/>
          <w14:ligatures w14:val="none"/>
        </w:rPr>
        <w:t xml:space="preserve">  </w:t>
      </w:r>
    </w:p>
    <w:p w14:paraId="153C001A" w14:textId="77777777" w:rsidR="00466586" w:rsidRPr="00684E2F" w:rsidRDefault="00466586" w:rsidP="00466586">
      <w:pPr>
        <w:numPr>
          <w:ilvl w:val="0"/>
          <w:numId w:val="7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Samochód będzie oznaczony zgodnie z obowiązującymi przepisami, a w szczególności znakiem bezpieczeństwa.</w:t>
      </w:r>
    </w:p>
    <w:p w14:paraId="39DC9EFE" w14:textId="7281CD15" w:rsidR="00466586" w:rsidRPr="00684E2F" w:rsidRDefault="00466586" w:rsidP="00466586">
      <w:pPr>
        <w:keepLines/>
        <w:numPr>
          <w:ilvl w:val="0"/>
          <w:numId w:val="7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Korzyści i ciężary związane z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przedmiotem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oraz niebezpieczeństwo przypadkowej utraty lub uszkodzenia Samochodu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, sprzętu i wyposażenia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przechodzą na Kupującego z chwilą wydania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Kupującemu. Za dzień wydania 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przedmiotu umowy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uważa się dzień, w którym został</w:t>
      </w:r>
      <w:r w:rsidR="009170A3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on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odebrany przez Kupującego. </w:t>
      </w:r>
    </w:p>
    <w:p w14:paraId="5FCC3CEE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3</w:t>
      </w:r>
    </w:p>
    <w:p w14:paraId="394A5B51" w14:textId="6C4046FC"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Strony 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ustalają cenę za Samochód</w:t>
      </w:r>
      <w:r w:rsidR="009170A3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, sprzęt i wyposażenie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na podstawie oferty w kwocie </w:t>
      </w:r>
      <w:r w:rsidRPr="00684E2F">
        <w:rPr>
          <w:rFonts w:eastAsia="Calibri" w:cstheme="minorHAnsi"/>
          <w:b/>
          <w:color w:val="000000"/>
          <w:kern w:val="0"/>
          <w:sz w:val="20"/>
          <w:szCs w:val="20"/>
          <w:lang w:eastAsia="ar-SA"/>
          <w14:ligatures w14:val="none"/>
        </w:rPr>
        <w:t>…………….. zł brutto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( słownie: ………………………………..).</w:t>
      </w:r>
    </w:p>
    <w:p w14:paraId="749DF8A1" w14:textId="77777777"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Zapłata ceny nastąpi po otrzymaniu przez Kupującego faktury VAT, przelewem na konto bankowe Sprzedającego wskazane w fakturze.</w:t>
      </w:r>
    </w:p>
    <w:p w14:paraId="6B584042" w14:textId="77777777"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Kupujący dokona zapłaty po dokonaniu odbioru Samochodu w terminie do </w:t>
      </w:r>
      <w:r w:rsidRPr="00684E2F">
        <w:rPr>
          <w:rFonts w:eastAsia="Calibri" w:cstheme="minorHAnsi"/>
          <w:b/>
          <w:color w:val="000000"/>
          <w:kern w:val="0"/>
          <w:sz w:val="20"/>
          <w:szCs w:val="20"/>
          <w:lang w:eastAsia="ar-SA"/>
          <w14:ligatures w14:val="none"/>
        </w:rPr>
        <w:t>30 dni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od daty otrzymania prawidłowo wystawionej faktury na Samochód.</w:t>
      </w:r>
    </w:p>
    <w:p w14:paraId="33A602E9" w14:textId="77777777" w:rsidR="00466586" w:rsidRPr="00684E2F" w:rsidRDefault="00466586" w:rsidP="00466586">
      <w:pPr>
        <w:keepLines/>
        <w:numPr>
          <w:ilvl w:val="0"/>
          <w:numId w:val="1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Za datę zapłaty strony przyjmują datę obciążenia rachunku Kupującego.</w:t>
      </w:r>
    </w:p>
    <w:p w14:paraId="02CA83E2" w14:textId="77777777" w:rsidR="00466586" w:rsidRPr="00684E2F" w:rsidRDefault="00466586" w:rsidP="00466586">
      <w:pPr>
        <w:numPr>
          <w:ilvl w:val="0"/>
          <w:numId w:val="1"/>
        </w:numPr>
        <w:suppressAutoHyphens/>
        <w:spacing w:after="120" w:line="276" w:lineRule="auto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Wprowadza się następujące zasady dotyczące płatności wynagrodzenia należnego dla Wykonawcy z tytułu realizacji Umowy z zastosowaniem mechanizmu podzielonej płatności:</w:t>
      </w:r>
    </w:p>
    <w:p w14:paraId="2E322369" w14:textId="77777777"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Zamawiający zastrzega sobie prawo rozliczenia płatności wynikających z umowy za pośrednictwem metody podzielonej płatności (ang. </w:t>
      </w:r>
      <w:proofErr w:type="spellStart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split</w:t>
      </w:r>
      <w:proofErr w:type="spellEnd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payment</w:t>
      </w:r>
      <w:proofErr w:type="spellEnd"/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) przewidzianego w przepisach ustawy o podatku od towarów i usług.</w:t>
      </w:r>
    </w:p>
    <w:p w14:paraId="5485305D" w14:textId="77777777"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Wykonawca oświadcza, że rachunek bankowy na który będą dokonywane płatności to nr………………….</w:t>
      </w:r>
    </w:p>
    <w:p w14:paraId="149D39A1" w14:textId="77777777" w:rsidR="00466586" w:rsidRPr="00684E2F" w:rsidRDefault="00466586" w:rsidP="00466586">
      <w:pPr>
        <w:numPr>
          <w:ilvl w:val="0"/>
          <w:numId w:val="12"/>
        </w:numPr>
        <w:suppressAutoHyphens/>
        <w:spacing w:after="120" w:line="276" w:lineRule="auto"/>
        <w:ind w:left="993" w:hanging="28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jest rachunkiem umożliwiającym płatność w ramach mechanizmu podzielonej płatności, o którym mowa powyżej.</w:t>
      </w:r>
    </w:p>
    <w:p w14:paraId="6EB880CB" w14:textId="77777777" w:rsidR="00466586" w:rsidRPr="00684E2F" w:rsidRDefault="00466586" w:rsidP="00466586">
      <w:pPr>
        <w:numPr>
          <w:ilvl w:val="0"/>
          <w:numId w:val="12"/>
        </w:numPr>
        <w:suppressAutoHyphens/>
        <w:spacing w:after="120" w:line="276" w:lineRule="auto"/>
        <w:ind w:left="993" w:hanging="28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731EB80" w14:textId="77777777"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1245BCE" w14:textId="77777777" w:rsidR="00466586" w:rsidRPr="00684E2F" w:rsidRDefault="00466586" w:rsidP="00466586">
      <w:pPr>
        <w:numPr>
          <w:ilvl w:val="0"/>
          <w:numId w:val="11"/>
        </w:numPr>
        <w:suppressAutoHyphens/>
        <w:spacing w:after="120" w:line="276" w:lineRule="auto"/>
        <w:ind w:hanging="294"/>
        <w:contextualSpacing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Strony postanawiają, że nie jest dopuszczalny bez zgody Zamawiającego przelew wierzytelności z tytułu wynagrodzenia za zrealizowany przedmiot umowy na osobę trzecią.</w:t>
      </w:r>
    </w:p>
    <w:p w14:paraId="3AE29A32" w14:textId="77777777" w:rsidR="00466586" w:rsidRPr="00684E2F" w:rsidRDefault="00466586" w:rsidP="00466586">
      <w:pPr>
        <w:keepLines/>
        <w:suppressAutoHyphens/>
        <w:autoSpaceDE w:val="0"/>
        <w:spacing w:after="120" w:line="240" w:lineRule="auto"/>
        <w:jc w:val="center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>§ 4</w:t>
      </w:r>
    </w:p>
    <w:p w14:paraId="22423806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Odpowiedzialność z tytułu gwarancji jakości obejmuje zarówno wady powstałe z przyczyn tkwiących 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br/>
        <w:t xml:space="preserve">w Samochodzie w chwili dokonania odbioru przez Kupującego jak i wszelkie inne wady fizyczne Samochodu powstałe po ich odbiorze, pod warunkiem, że wady te ujawnią się w ciągu terminu obowiązywania gwarancji. </w:t>
      </w:r>
    </w:p>
    <w:p w14:paraId="616BF912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W przypadku uznania przez Sprzedającego, że dokonanie naprawy nie jest możliwe na miejscu z przyczyn technicznych, Sprzedający zobowiązany jest zapewnić transport na własny koszt i ryzyko do punktu serwisowego. </w:t>
      </w:r>
    </w:p>
    <w:p w14:paraId="063F1EE7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W ramach gwarancji, Sprzedający zapewni bezpłatny serwis Samochodu w autoryzowanym serwisie. </w:t>
      </w:r>
    </w:p>
    <w:p w14:paraId="3E9144F5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iCs/>
          <w:kern w:val="0"/>
          <w:sz w:val="20"/>
          <w:szCs w:val="20"/>
          <w:lang w:eastAsia="ar-SA"/>
          <w14:ligatures w14:val="none"/>
        </w:rPr>
        <w:t>Sprzedający na zlecenie Kupującego zapewn</w:t>
      </w:r>
      <w:r w:rsidRPr="00684E2F">
        <w:rPr>
          <w:rFonts w:eastAsia="Calibri" w:cstheme="minorHAnsi"/>
          <w:bCs/>
          <w:iCs/>
          <w:kern w:val="0"/>
          <w:sz w:val="20"/>
          <w:szCs w:val="20"/>
          <w:lang w:eastAsia="ar-SA"/>
          <w14:ligatures w14:val="none"/>
        </w:rPr>
        <w:t>i</w:t>
      </w: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 xml:space="preserve"> odpłatny serwis pogwarancyjny przez okres 5 lat po ustaniu rękojmi</w:t>
      </w:r>
      <w:r w:rsidRPr="00684E2F">
        <w:rPr>
          <w:rFonts w:eastAsia="Calibri" w:cstheme="minorHAnsi"/>
          <w:bCs/>
          <w:i/>
          <w:iCs/>
          <w:kern w:val="0"/>
          <w:sz w:val="20"/>
          <w:szCs w:val="20"/>
          <w:lang w:eastAsia="ar-SA"/>
          <w14:ligatures w14:val="none"/>
        </w:rPr>
        <w:t>.</w:t>
      </w:r>
    </w:p>
    <w:p w14:paraId="660F37F4" w14:textId="77777777" w:rsidR="00466586" w:rsidRPr="00684E2F" w:rsidRDefault="00466586" w:rsidP="0046658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/>
          <w:i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>W dostarczonych kartach gwarancyjnych warunki gwarancji, w tym okres gwarancji  czas usunięcia wady, nie mogą być dłuższe niż 14 dni.</w:t>
      </w:r>
    </w:p>
    <w:p w14:paraId="70E27A62" w14:textId="77777777" w:rsidR="00466586" w:rsidRPr="00684E2F" w:rsidRDefault="00466586" w:rsidP="00466586">
      <w:pPr>
        <w:keepLines/>
        <w:suppressAutoHyphens/>
        <w:autoSpaceDE w:val="0"/>
        <w:spacing w:after="0" w:line="240" w:lineRule="auto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3B7DED46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5</w:t>
      </w:r>
    </w:p>
    <w:p w14:paraId="69047104" w14:textId="77777777" w:rsidR="00466586" w:rsidRPr="00684E2F" w:rsidRDefault="00466586" w:rsidP="00466586">
      <w:pPr>
        <w:keepLines/>
        <w:numPr>
          <w:ilvl w:val="0"/>
          <w:numId w:val="3"/>
        </w:numPr>
        <w:tabs>
          <w:tab w:val="clear" w:pos="360"/>
        </w:tabs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przypadku niewykonania lub nienależytego wykonania umowy przez Sprzedającego Kupujący może naliczyć karę umowną w następujących przypadkach i wysokościach:</w:t>
      </w:r>
    </w:p>
    <w:p w14:paraId="6A709771" w14:textId="77777777" w:rsidR="00466586" w:rsidRPr="00684E2F" w:rsidRDefault="00466586" w:rsidP="00466586">
      <w:pPr>
        <w:keepLines/>
        <w:numPr>
          <w:ilvl w:val="1"/>
          <w:numId w:val="9"/>
        </w:numPr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za zwłokę w przekazaniu przedmiotu umowy w wysokości 0,05 % ceny za każdy dzień zwłoki,</w:t>
      </w:r>
    </w:p>
    <w:p w14:paraId="7C6EC6F4" w14:textId="77777777" w:rsidR="00466586" w:rsidRPr="00684E2F" w:rsidRDefault="00466586" w:rsidP="00466586">
      <w:pPr>
        <w:keepLines/>
        <w:numPr>
          <w:ilvl w:val="1"/>
          <w:numId w:val="9"/>
        </w:numPr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za zwłokę w usunięciu wad stwierdzonych przy odbiorze lub w okresie gwarancji w wysokości 0,2 % ceny za każdy dzień zwłoki licząc od dnia wyznaczonego na usunięcie wad. </w:t>
      </w:r>
    </w:p>
    <w:p w14:paraId="40D376FA" w14:textId="77777777" w:rsidR="00466586" w:rsidRPr="00684E2F" w:rsidRDefault="00466586" w:rsidP="00466586">
      <w:pPr>
        <w:keepLines/>
        <w:numPr>
          <w:ilvl w:val="1"/>
          <w:numId w:val="9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za odstąpienie od umowy przez jedną ze Stron z przyczyn leżących po stronie Sprzedającego w wysokości 10 % ceny.</w:t>
      </w:r>
    </w:p>
    <w:p w14:paraId="0B8823E0" w14:textId="77777777"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 nałożeniu kary umownej, jej wysokości i podstawie jej nałożenia Kupujący będzie informował Sprzedającego pisemnie w terminie 14 dni od zaistnienia zdarzenia stanowiącego podstawę nałożenia kary.</w:t>
      </w:r>
    </w:p>
    <w:p w14:paraId="00D4EDB2" w14:textId="77777777"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Kupujący zastrzega sobie prawo dochodzenia odszkodowania uzupełniającego na zasadach ogólnych Kodeksu Cywilnego, jeżeli wartość powstałej szkody przekroczy wysokość kary umownej.</w:t>
      </w:r>
    </w:p>
    <w:p w14:paraId="03AF6450" w14:textId="77777777" w:rsidR="00466586" w:rsidRPr="00684E2F" w:rsidRDefault="00466586" w:rsidP="00466586">
      <w:pPr>
        <w:keepLines/>
        <w:numPr>
          <w:ilvl w:val="0"/>
          <w:numId w:val="4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Ustala się górny limit kar umownych na poziomie do 20% wynagrodzenia brutto określonego w § 10 ust. 1 umowy</w:t>
      </w:r>
    </w:p>
    <w:p w14:paraId="018F4860" w14:textId="77777777" w:rsidR="009170A3" w:rsidRDefault="009170A3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7AA80FB3" w14:textId="78A58940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6</w:t>
      </w:r>
    </w:p>
    <w:p w14:paraId="1C6F4C09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Kupującemu przysługuje prawo odstąpienia od umowy w razie zaistnienia istotnej zmiany okoliczności powodującej, że wykonanie umowy nie leży w interesie publicznym, czego nie można było przewidzieć w chwili zawarcia umowy .</w:t>
      </w:r>
    </w:p>
    <w:p w14:paraId="74C4AF30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ind w:left="1080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3881ADF0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7</w:t>
      </w:r>
    </w:p>
    <w:p w14:paraId="61FAA06F" w14:textId="77777777" w:rsidR="00466586" w:rsidRPr="00684E2F" w:rsidRDefault="00466586" w:rsidP="00466586">
      <w:pPr>
        <w:spacing w:after="0" w:line="276" w:lineRule="auto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pl-PL"/>
          <w14:ligatures w14:val="none"/>
        </w:rPr>
        <w:t>Właściwym do rozpoznania sporów wynikłych na tle realizacji niniejszej umowy jest sąd powszechny właściwy dla siedziby Kupującego.</w:t>
      </w:r>
    </w:p>
    <w:p w14:paraId="66E9B0C4" w14:textId="77777777" w:rsidR="00466586" w:rsidRPr="00684E2F" w:rsidRDefault="00466586" w:rsidP="00466586">
      <w:pPr>
        <w:keepNext/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8</w:t>
      </w:r>
    </w:p>
    <w:p w14:paraId="2E2F455E" w14:textId="28E9BD56" w:rsidR="00466586" w:rsidRPr="00684E2F" w:rsidRDefault="00466586" w:rsidP="00466586">
      <w:pPr>
        <w:keepLines/>
        <w:numPr>
          <w:ilvl w:val="3"/>
          <w:numId w:val="2"/>
        </w:numPr>
        <w:suppressAutoHyphens/>
        <w:autoSpaceDE w:val="0"/>
        <w:spacing w:after="0" w:line="276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W sprawach nieuregulowanych niniejszą umową obowiązują przepisy Kodeksu Cywilnego i Ustawy z dnia 11 września 2019 r. Prawo Zamówień Publicznych (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Dz. U. z 202</w:t>
      </w:r>
      <w:r w:rsidR="00B0417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3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r. poz. 1</w:t>
      </w:r>
      <w:r w:rsidR="00B0417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>605</w:t>
      </w:r>
      <w:r w:rsidRPr="00684E2F">
        <w:rPr>
          <w:rFonts w:eastAsia="Calibri" w:cstheme="minorHAnsi"/>
          <w:color w:val="000000"/>
          <w:kern w:val="0"/>
          <w:sz w:val="20"/>
          <w:szCs w:val="20"/>
          <w:lang w:eastAsia="ar-SA"/>
          <w14:ligatures w14:val="none"/>
        </w:rPr>
        <w:t xml:space="preserve"> ze zmianami</w:t>
      </w: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).</w:t>
      </w:r>
    </w:p>
    <w:p w14:paraId="6684EBC8" w14:textId="77777777" w:rsidR="00466586" w:rsidRPr="00684E2F" w:rsidRDefault="00466586" w:rsidP="00466586">
      <w:pPr>
        <w:keepLines/>
        <w:numPr>
          <w:ilvl w:val="3"/>
          <w:numId w:val="2"/>
        </w:numPr>
        <w:suppressAutoHyphens/>
        <w:autoSpaceDE w:val="0"/>
        <w:spacing w:after="0" w:line="276" w:lineRule="auto"/>
        <w:ind w:left="360"/>
        <w:jc w:val="both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Integralne części niniejszej umowy stanowią:</w:t>
      </w:r>
    </w:p>
    <w:p w14:paraId="1456402F" w14:textId="77777777" w:rsidR="00466586" w:rsidRPr="00684E2F" w:rsidRDefault="00466586" w:rsidP="00466586">
      <w:pPr>
        <w:keepLines/>
        <w:numPr>
          <w:ilvl w:val="0"/>
          <w:numId w:val="5"/>
        </w:numPr>
        <w:suppressAutoHyphens/>
        <w:autoSpaceDE w:val="0"/>
        <w:spacing w:after="0" w:line="276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oferta Sprzedającego,</w:t>
      </w:r>
    </w:p>
    <w:p w14:paraId="4BE90D76" w14:textId="357EDC81" w:rsidR="00466586" w:rsidRPr="00684E2F" w:rsidRDefault="00844C7A" w:rsidP="00466586">
      <w:pPr>
        <w:keepLines/>
        <w:numPr>
          <w:ilvl w:val="0"/>
          <w:numId w:val="5"/>
        </w:numPr>
        <w:suppressAutoHyphens/>
        <w:autoSpaceDE w:val="0"/>
        <w:spacing w:after="0" w:line="276" w:lineRule="auto"/>
        <w:rPr>
          <w:rFonts w:eastAsia="Calibri" w:cstheme="minorHAnsi"/>
          <w:kern w:val="0"/>
          <w:sz w:val="20"/>
          <w:szCs w:val="20"/>
          <w:lang w:eastAsia="ar-SA"/>
          <w14:ligatures w14:val="none"/>
        </w:rPr>
      </w:pPr>
      <w:r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opis przedmiotu zamówienia </w:t>
      </w:r>
      <w:r w:rsidR="0065154A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(</w:t>
      </w:r>
      <w:r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załączniki</w:t>
      </w:r>
      <w:r w:rsidR="0065154A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 xml:space="preserve"> nr 1a i </w:t>
      </w:r>
      <w:r w:rsidR="00F83130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6a</w:t>
      </w:r>
      <w:r w:rsidR="0065154A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)</w:t>
      </w:r>
      <w:r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.</w:t>
      </w:r>
    </w:p>
    <w:p w14:paraId="46B63F29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ind w:left="1080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</w:p>
    <w:p w14:paraId="58A1D2D2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center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  <w:t>§ 9</w:t>
      </w:r>
    </w:p>
    <w:p w14:paraId="5321B4B4" w14:textId="77777777" w:rsidR="00466586" w:rsidRPr="00684E2F" w:rsidRDefault="00466586" w:rsidP="00466586">
      <w:pPr>
        <w:keepLines/>
        <w:numPr>
          <w:ilvl w:val="2"/>
          <w:numId w:val="9"/>
        </w:numPr>
        <w:suppressAutoHyphens/>
        <w:autoSpaceDE w:val="0"/>
        <w:spacing w:after="0" w:line="276" w:lineRule="auto"/>
        <w:ind w:left="426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kern w:val="0"/>
          <w:sz w:val="20"/>
          <w:szCs w:val="20"/>
          <w:lang w:eastAsia="ar-SA"/>
          <w14:ligatures w14:val="none"/>
        </w:rPr>
        <w:t>Umowa niniejsza sporządzona została w 2 jednobrzmiących egzemplarzach, po 1 egzemplarzu dla każdej ze stron.</w:t>
      </w:r>
    </w:p>
    <w:p w14:paraId="4F1E453E" w14:textId="77777777" w:rsidR="00466586" w:rsidRPr="00684E2F" w:rsidRDefault="00466586" w:rsidP="00466586">
      <w:pPr>
        <w:keepLines/>
        <w:numPr>
          <w:ilvl w:val="2"/>
          <w:numId w:val="9"/>
        </w:numPr>
        <w:suppressAutoHyphens/>
        <w:autoSpaceDE w:val="0"/>
        <w:spacing w:after="20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Cs/>
          <w:kern w:val="0"/>
          <w:sz w:val="20"/>
          <w:szCs w:val="20"/>
          <w:lang w:eastAsia="ar-SA"/>
          <w14:ligatures w14:val="none"/>
        </w:rPr>
        <w:t xml:space="preserve">Wszelkie zmiany niniejszej umowy dla swej ważności wymagają formy pisemnej. </w:t>
      </w:r>
    </w:p>
    <w:p w14:paraId="57532BEC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            </w:t>
      </w:r>
    </w:p>
    <w:p w14:paraId="2CC8D2C1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</w:pPr>
    </w:p>
    <w:p w14:paraId="2F49FDAC" w14:textId="77777777" w:rsidR="00466586" w:rsidRPr="00684E2F" w:rsidRDefault="00466586" w:rsidP="00466586">
      <w:pPr>
        <w:keepLines/>
        <w:suppressAutoHyphens/>
        <w:autoSpaceDE w:val="0"/>
        <w:spacing w:after="0" w:line="276" w:lineRule="auto"/>
        <w:jc w:val="both"/>
        <w:rPr>
          <w:rFonts w:eastAsia="Calibri" w:cstheme="minorHAnsi"/>
          <w:b/>
          <w:bCs/>
          <w:kern w:val="0"/>
          <w:sz w:val="20"/>
          <w:szCs w:val="20"/>
          <w:lang w:eastAsia="ar-SA"/>
          <w14:ligatures w14:val="none"/>
        </w:rPr>
      </w:pP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 xml:space="preserve"> KUPUJĄCY</w:t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</w:r>
      <w:r w:rsidRPr="00684E2F">
        <w:rPr>
          <w:rFonts w:eastAsia="Calibri" w:cstheme="minorHAnsi"/>
          <w:b/>
          <w:kern w:val="0"/>
          <w:sz w:val="20"/>
          <w:szCs w:val="20"/>
          <w:lang w:eastAsia="ar-SA"/>
          <w14:ligatures w14:val="none"/>
        </w:rPr>
        <w:tab/>
        <w:t xml:space="preserve"> SPRZEDAJĄCY</w:t>
      </w:r>
    </w:p>
    <w:p w14:paraId="456D8BB0" w14:textId="77777777" w:rsidR="009B5128" w:rsidRPr="00684E2F" w:rsidRDefault="009B5128">
      <w:pPr>
        <w:rPr>
          <w:rFonts w:cstheme="minorHAnsi"/>
          <w:sz w:val="20"/>
          <w:szCs w:val="20"/>
        </w:rPr>
      </w:pPr>
    </w:p>
    <w:sectPr w:rsidR="009B5128" w:rsidRPr="00684E2F" w:rsidSect="00EC65FB">
      <w:headerReference w:type="default" r:id="rId7"/>
      <w:footerReference w:type="default" r:id="rId8"/>
      <w:footnotePr>
        <w:pos w:val="beneathText"/>
      </w:footnotePr>
      <w:pgSz w:w="11905" w:h="16837"/>
      <w:pgMar w:top="1109" w:right="990" w:bottom="1417" w:left="1417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1F491" w14:textId="77777777" w:rsidR="00EC65FB" w:rsidRDefault="00EC65FB">
      <w:pPr>
        <w:spacing w:after="0" w:line="240" w:lineRule="auto"/>
      </w:pPr>
      <w:r>
        <w:separator/>
      </w:r>
    </w:p>
  </w:endnote>
  <w:endnote w:type="continuationSeparator" w:id="0">
    <w:p w14:paraId="15AFEA54" w14:textId="77777777" w:rsidR="00EC65FB" w:rsidRDefault="00EC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924505"/>
      <w:docPartObj>
        <w:docPartGallery w:val="Page Numbers (Bottom of Page)"/>
        <w:docPartUnique/>
      </w:docPartObj>
    </w:sdtPr>
    <w:sdtEndPr/>
    <w:sdtContent>
      <w:sdt>
        <w:sdtPr>
          <w:id w:val="-863130120"/>
          <w:docPartObj>
            <w:docPartGallery w:val="Page Numbers (Top of Page)"/>
            <w:docPartUnique/>
          </w:docPartObj>
        </w:sdtPr>
        <w:sdtEndPr/>
        <w:sdtContent>
          <w:p w14:paraId="0F693ADF" w14:textId="77777777" w:rsidR="00275565" w:rsidRDefault="00275E7C">
            <w:pPr>
              <w:pStyle w:val="Stopka"/>
              <w:jc w:val="right"/>
            </w:pPr>
            <w:r w:rsidRPr="00415379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mbria" w:hAnsi="Cambria"/>
                <w:b/>
                <w:bCs/>
                <w:noProof/>
                <w:sz w:val="20"/>
                <w:szCs w:val="20"/>
              </w:rPr>
              <w:t>1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415379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mbria" w:hAnsi="Cambria"/>
                <w:b/>
                <w:bCs/>
                <w:noProof/>
                <w:sz w:val="20"/>
                <w:szCs w:val="20"/>
              </w:rPr>
              <w:t>3</w:t>
            </w:r>
            <w:r w:rsidRPr="0041537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30424B9" w14:textId="77777777" w:rsidR="00275565" w:rsidRDefault="00275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EF38B" w14:textId="77777777" w:rsidR="00EC65FB" w:rsidRDefault="00EC65FB">
      <w:pPr>
        <w:spacing w:after="0" w:line="240" w:lineRule="auto"/>
      </w:pPr>
      <w:r>
        <w:separator/>
      </w:r>
    </w:p>
  </w:footnote>
  <w:footnote w:type="continuationSeparator" w:id="0">
    <w:p w14:paraId="14874A09" w14:textId="77777777" w:rsidR="00EC65FB" w:rsidRDefault="00EC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54383" w14:textId="77777777" w:rsidR="00A261D1" w:rsidRDefault="00684E2F" w:rsidP="00A261D1">
    <w:pPr>
      <w:pStyle w:val="Nagwek"/>
      <w:rPr>
        <w:rFonts w:ascii="Cambria" w:hAnsi="Cambria" w:cs="Arial"/>
        <w:sz w:val="20"/>
        <w:szCs w:val="20"/>
      </w:rPr>
    </w:pPr>
    <w:bookmarkStart w:id="3" w:name="_Hlk167653032"/>
    <w:bookmarkStart w:id="4" w:name="_Hlk167653033"/>
    <w:r>
      <w:t xml:space="preserve"> </w:t>
    </w:r>
  </w:p>
  <w:p w14:paraId="7DDBB5E1" w14:textId="73E77147" w:rsidR="00A261D1" w:rsidRPr="00FF57B4" w:rsidRDefault="00A261D1" w:rsidP="00A261D1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1E729FB2" wp14:editId="56BB8B9A">
          <wp:extent cx="5770880" cy="422910"/>
          <wp:effectExtent l="0" t="0" r="1270" b="0"/>
          <wp:docPr id="1" name="Obraz 1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8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DD68E7" w14:textId="77777777" w:rsidR="00A261D1" w:rsidRDefault="00A261D1" w:rsidP="00A261D1">
    <w:pPr>
      <w:pStyle w:val="Nagwek"/>
      <w:rPr>
        <w:rFonts w:ascii="Cambria" w:hAnsi="Cambria" w:cs="Arial"/>
        <w:sz w:val="20"/>
        <w:szCs w:val="20"/>
      </w:rPr>
    </w:pPr>
  </w:p>
  <w:p w14:paraId="34B14A22" w14:textId="09823AB0" w:rsidR="00275565" w:rsidRPr="00A261D1" w:rsidRDefault="00A261D1" w:rsidP="00A261D1">
    <w:pPr>
      <w:spacing w:before="120"/>
      <w:rPr>
        <w:rFonts w:ascii="Cambria" w:hAnsi="Cambria" w:cs="Arial"/>
        <w:b/>
        <w:sz w:val="20"/>
        <w:szCs w:val="20"/>
      </w:rPr>
    </w:pPr>
    <w:r w:rsidRPr="00F034EC">
      <w:rPr>
        <w:rFonts w:ascii="Cambria" w:eastAsia="Calibri" w:hAnsi="Cambria"/>
        <w:b/>
        <w:bCs/>
        <w:sz w:val="20"/>
      </w:rPr>
      <w:t xml:space="preserve">Numer referencyjny: </w:t>
    </w:r>
    <w:bookmarkEnd w:id="3"/>
    <w:bookmarkEnd w:id="4"/>
    <w:r w:rsidR="004F3A63" w:rsidRPr="00282A61">
      <w:rPr>
        <w:rFonts w:ascii="Cambria" w:eastAsia="Times New Roman" w:hAnsi="Cambria"/>
        <w:b/>
        <w:sz w:val="20"/>
        <w:szCs w:val="20"/>
      </w:rPr>
      <w:t>PP.5543.5.2024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6C92D20"/>
    <w:multiLevelType w:val="hybridMultilevel"/>
    <w:tmpl w:val="AD2CEAD2"/>
    <w:lvl w:ilvl="0" w:tplc="9E3C0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26AE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2D6029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E41A7"/>
    <w:multiLevelType w:val="hybridMultilevel"/>
    <w:tmpl w:val="4692C698"/>
    <w:lvl w:ilvl="0" w:tplc="BEB24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6A807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7619BA"/>
    <w:multiLevelType w:val="hybridMultilevel"/>
    <w:tmpl w:val="795A0B08"/>
    <w:lvl w:ilvl="0" w:tplc="AEF6C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42401"/>
    <w:multiLevelType w:val="hybridMultilevel"/>
    <w:tmpl w:val="ADA0694E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B68E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0654FD4"/>
    <w:multiLevelType w:val="hybridMultilevel"/>
    <w:tmpl w:val="8EB063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092FED"/>
    <w:multiLevelType w:val="hybridMultilevel"/>
    <w:tmpl w:val="90FCC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FB7"/>
    <w:rsid w:val="00250AF9"/>
    <w:rsid w:val="00275565"/>
    <w:rsid w:val="00275E7C"/>
    <w:rsid w:val="0040663E"/>
    <w:rsid w:val="00457D90"/>
    <w:rsid w:val="00466586"/>
    <w:rsid w:val="004F3A63"/>
    <w:rsid w:val="00596920"/>
    <w:rsid w:val="00633A91"/>
    <w:rsid w:val="0065154A"/>
    <w:rsid w:val="0067423F"/>
    <w:rsid w:val="00684E2F"/>
    <w:rsid w:val="00844C7A"/>
    <w:rsid w:val="008A2EB8"/>
    <w:rsid w:val="009170A3"/>
    <w:rsid w:val="00945FB7"/>
    <w:rsid w:val="00955034"/>
    <w:rsid w:val="009B5128"/>
    <w:rsid w:val="00A261D1"/>
    <w:rsid w:val="00B0417F"/>
    <w:rsid w:val="00C332D2"/>
    <w:rsid w:val="00C97EC1"/>
    <w:rsid w:val="00E25D02"/>
    <w:rsid w:val="00EC65FB"/>
    <w:rsid w:val="00EE737B"/>
    <w:rsid w:val="00F83130"/>
    <w:rsid w:val="00FE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9D34C"/>
  <w15:chartTrackingRefBased/>
  <w15:docId w15:val="{F9383A89-B981-4238-9CE6-EBCFA978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4665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466586"/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4665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466586"/>
    <w:rPr>
      <w:rFonts w:ascii="Times New Roman" w:eastAsia="Calibri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261D1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7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7E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E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E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E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ZKuźdub</dc:creator>
  <cp:keywords/>
  <dc:description/>
  <cp:lastModifiedBy>user</cp:lastModifiedBy>
  <cp:revision>18</cp:revision>
  <dcterms:created xsi:type="dcterms:W3CDTF">2024-05-08T06:09:00Z</dcterms:created>
  <dcterms:modified xsi:type="dcterms:W3CDTF">2024-06-04T12:21:00Z</dcterms:modified>
</cp:coreProperties>
</file>