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60D2E" w14:textId="14B5E55A" w:rsidR="00604B86" w:rsidRDefault="00604B86" w:rsidP="00604B86">
      <w:pPr>
        <w:keepNext/>
        <w:keepLines/>
        <w:spacing w:before="240" w:after="240" w:line="276" w:lineRule="auto"/>
        <w:jc w:val="right"/>
        <w:outlineLvl w:val="1"/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</w:pPr>
      <w:bookmarkStart w:id="0" w:name="_Toc69376131"/>
      <w:bookmarkStart w:id="1" w:name="_GoBack"/>
      <w:bookmarkEnd w:id="1"/>
      <w:r w:rsidRPr="00604B86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Załącznik nr </w:t>
      </w:r>
      <w:r w:rsidR="006240F1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>1a</w:t>
      </w:r>
      <w:r w:rsidRPr="00604B86"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 do SWZ</w:t>
      </w:r>
    </w:p>
    <w:p w14:paraId="58F33967" w14:textId="15AEEE99" w:rsidR="00334063" w:rsidRPr="00334063" w:rsidRDefault="00334063" w:rsidP="00334063">
      <w:pPr>
        <w:pStyle w:val="Akapitzlist"/>
        <w:spacing w:after="0" w:line="240" w:lineRule="auto"/>
        <w:ind w:left="360"/>
        <w:jc w:val="center"/>
        <w:rPr>
          <w:rFonts w:ascii="Arial" w:eastAsia="Times New Roman" w:hAnsi="Arial" w:cs="Arial"/>
          <w:b/>
          <w:kern w:val="0"/>
          <w:sz w:val="24"/>
          <w:szCs w:val="24"/>
          <w:highlight w:val="yellow"/>
          <w:lang w:eastAsia="pl-PL"/>
          <w14:ligatures w14:val="none"/>
        </w:rPr>
      </w:pPr>
      <w:r w:rsidRPr="00334063">
        <w:rPr>
          <w:rFonts w:ascii="Arial" w:eastAsia="Times New Roman" w:hAnsi="Arial" w:cs="Arial"/>
          <w:b/>
          <w:kern w:val="0"/>
          <w:sz w:val="24"/>
          <w:szCs w:val="24"/>
          <w:highlight w:val="yellow"/>
          <w:lang w:eastAsia="pl-PL"/>
          <w14:ligatures w14:val="none"/>
        </w:rPr>
        <w:t xml:space="preserve">Wypełniony załącznik nr 1a </w:t>
      </w:r>
      <w:r w:rsidR="00A018B9">
        <w:rPr>
          <w:rFonts w:ascii="Arial" w:eastAsia="Times New Roman" w:hAnsi="Arial" w:cs="Arial"/>
          <w:b/>
          <w:kern w:val="0"/>
          <w:sz w:val="24"/>
          <w:szCs w:val="24"/>
          <w:highlight w:val="yellow"/>
          <w:lang w:eastAsia="pl-PL"/>
          <w14:ligatures w14:val="none"/>
        </w:rPr>
        <w:t>Wykonawca</w:t>
      </w:r>
      <w:r w:rsidRPr="00334063">
        <w:rPr>
          <w:rFonts w:ascii="Arial" w:eastAsia="Times New Roman" w:hAnsi="Arial" w:cs="Arial"/>
          <w:b/>
          <w:kern w:val="0"/>
          <w:sz w:val="24"/>
          <w:szCs w:val="24"/>
          <w:highlight w:val="yellow"/>
          <w:lang w:eastAsia="pl-PL"/>
          <w14:ligatures w14:val="none"/>
        </w:rPr>
        <w:t xml:space="preserve"> załącza do oferty</w:t>
      </w:r>
    </w:p>
    <w:p w14:paraId="212C6FEF" w14:textId="77777777" w:rsidR="00334063" w:rsidRPr="00604B86" w:rsidRDefault="00334063" w:rsidP="00604B86">
      <w:pPr>
        <w:keepNext/>
        <w:keepLines/>
        <w:spacing w:before="240" w:after="240" w:line="276" w:lineRule="auto"/>
        <w:jc w:val="right"/>
        <w:outlineLvl w:val="1"/>
        <w:rPr>
          <w:rFonts w:ascii="Cambria" w:eastAsia="Arial" w:hAnsi="Cambria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0628334" w14:textId="6A16C6EA" w:rsidR="00FE1E1A" w:rsidRDefault="00F95918" w:rsidP="00604B86">
      <w:pPr>
        <w:keepNext/>
        <w:keepLines/>
        <w:spacing w:before="240" w:after="240" w:line="276" w:lineRule="auto"/>
        <w:jc w:val="center"/>
        <w:outlineLvl w:val="1"/>
        <w:rPr>
          <w:rFonts w:ascii="Arial" w:eastAsia="Arial" w:hAnsi="Arial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5E0F9B">
        <w:rPr>
          <w:rFonts w:ascii="Arial" w:eastAsia="Arial" w:hAnsi="Arial" w:cs="Arial"/>
          <w:b/>
          <w:kern w:val="0"/>
          <w:sz w:val="28"/>
          <w:szCs w:val="28"/>
          <w:u w:val="single"/>
          <w:lang w:eastAsia="pl-PL"/>
          <w14:ligatures w14:val="none"/>
        </w:rPr>
        <w:t>OPIS PRZEDMIOTU ZAMÓWIENIA</w:t>
      </w:r>
      <w:bookmarkEnd w:id="0"/>
    </w:p>
    <w:p w14:paraId="62445C37" w14:textId="33871897" w:rsidR="00604B86" w:rsidRDefault="007F4800" w:rsidP="007F4800">
      <w:pPr>
        <w:shd w:val="clear" w:color="auto" w:fill="BFBFBF" w:themeFill="background1" w:themeFillShade="BF"/>
        <w:spacing w:after="0" w:line="240" w:lineRule="auto"/>
        <w:jc w:val="center"/>
        <w:rPr>
          <w:rFonts w:ascii="Cambria" w:hAnsi="Cambria"/>
          <w:b/>
          <w:iCs/>
          <w:color w:val="000000"/>
          <w:sz w:val="28"/>
          <w:szCs w:val="28"/>
        </w:rPr>
      </w:pPr>
      <w:r w:rsidRPr="007F4800">
        <w:rPr>
          <w:rFonts w:ascii="Cambria" w:hAnsi="Cambria"/>
          <w:b/>
          <w:iCs/>
          <w:color w:val="000000"/>
          <w:sz w:val="28"/>
          <w:szCs w:val="28"/>
        </w:rPr>
        <w:t>Część nr 1: „Zakup lekkiego specjalistycznego samochodu pożarniczego, sprzętu oraz wyposażenia dla OSP Bliżyn”</w:t>
      </w:r>
    </w:p>
    <w:p w14:paraId="60C723B5" w14:textId="52B1C233" w:rsidR="007F4800" w:rsidRDefault="007F4800" w:rsidP="007F4800">
      <w:pPr>
        <w:shd w:val="clear" w:color="auto" w:fill="BFBFBF" w:themeFill="background1" w:themeFillShade="BF"/>
        <w:spacing w:after="0" w:line="240" w:lineRule="auto"/>
        <w:jc w:val="center"/>
        <w:rPr>
          <w:rFonts w:ascii="Arial" w:eastAsiaTheme="minorEastAsia" w:hAnsi="Arial" w:cs="Arial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</w:p>
    <w:p w14:paraId="08740A81" w14:textId="66C3A085" w:rsidR="007F4800" w:rsidRDefault="007F4800" w:rsidP="007F4800">
      <w:pPr>
        <w:shd w:val="clear" w:color="auto" w:fill="FFFFFF" w:themeFill="background1"/>
        <w:spacing w:after="0" w:line="240" w:lineRule="auto"/>
        <w:jc w:val="center"/>
        <w:rPr>
          <w:rFonts w:ascii="Arial" w:eastAsiaTheme="minorEastAsia" w:hAnsi="Arial" w:cs="Arial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</w:p>
    <w:p w14:paraId="74D926CD" w14:textId="77777777" w:rsidR="005E0F9B" w:rsidRDefault="005E0F9B" w:rsidP="00390731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71000A60" w14:textId="77777777" w:rsidR="00390731" w:rsidRPr="005E0F9B" w:rsidRDefault="00390731" w:rsidP="00390731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</w:pPr>
    </w:p>
    <w:p w14:paraId="299B0647" w14:textId="391B9159" w:rsidR="00390731" w:rsidRPr="005E0F9B" w:rsidRDefault="00390731" w:rsidP="00390731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</w:pPr>
      <w:r w:rsidRPr="005E0F9B"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  <w:t>„</w:t>
      </w:r>
      <w:r w:rsidR="000046C8"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  <w:t>Minimalne w</w:t>
      </w:r>
      <w:r w:rsidRPr="005E0F9B"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  <w:t xml:space="preserve">ymagania dla lekkiego specjalistycznego samochodu pożarniczego” </w:t>
      </w:r>
    </w:p>
    <w:p w14:paraId="3B4C9FF2" w14:textId="77777777" w:rsidR="00390731" w:rsidRPr="005E0F9B" w:rsidRDefault="00390731" w:rsidP="0039073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5E0F9B"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379"/>
        <w:gridCol w:w="2126"/>
      </w:tblGrid>
      <w:tr w:rsidR="00390731" w:rsidRPr="005E0F9B" w14:paraId="4E375E64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0CBB4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6221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WYMAGANIA MINIMALNE ZAMAWIAJĄCEGO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4621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POTWIERDZENIE SPEŁNIENIA WYMAGAŃ, PROPOZYCJE WYKONAWCY</w:t>
            </w:r>
          </w:p>
        </w:tc>
      </w:tr>
      <w:tr w:rsidR="00390731" w:rsidRPr="005E0F9B" w14:paraId="5E15AD0C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0CA7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I.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2D8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WYMAGANIA PODSTAWOWE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4995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390731" w:rsidRPr="005E0F9B" w14:paraId="3A6AC885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8FFD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7C3C" w14:textId="12A36DB2" w:rsidR="00390731" w:rsidRPr="005E0F9B" w:rsidRDefault="00390731" w:rsidP="00C3121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>Samochód musi spełniać wszystkie wymagania polskich przepisów o ruchu drogowym z uwzględnieniem wymagań dotyczących pojazdów uprzywilejowanych zgodnie</w:t>
            </w:r>
            <w:r w:rsidR="005E0F9B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</w:t>
            </w:r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 xml:space="preserve"> z ustawą „Prawo o ruchu drogowym” </w:t>
            </w:r>
            <w:r w:rsidRPr="005E0F9B">
              <w:rPr>
                <w:rFonts w:ascii="Arial" w:hAnsi="Arial" w:cs="Arial"/>
                <w:sz w:val="24"/>
                <w:szCs w:val="24"/>
              </w:rPr>
              <w:t xml:space="preserve">z dnia </w:t>
            </w:r>
            <w:hyperlink r:id="rId7" w:tgtFrame="_top">
              <w:r w:rsidRPr="005E0F9B">
                <w:rPr>
                  <w:rStyle w:val="czeinternetowe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20</w:t>
              </w:r>
            </w:hyperlink>
            <w:hyperlink r:id="rId8" w:tgtFrame="_top">
              <w:r w:rsidRPr="005E0F9B">
                <w:rPr>
                  <w:rStyle w:val="czeinternetowe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5E0F9B">
              <w:rPr>
                <w:rStyle w:val="czeinternetowe"/>
                <w:rFonts w:ascii="Arial" w:hAnsi="Arial" w:cs="Arial"/>
                <w:color w:val="auto"/>
                <w:sz w:val="24"/>
                <w:szCs w:val="24"/>
                <w:u w:val="none"/>
              </w:rPr>
              <w:t>czerwca</w:t>
            </w:r>
            <w:r w:rsidRPr="005E0F9B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9" w:tgtFrame="_top">
              <w:r w:rsidRPr="005E0F9B">
                <w:rPr>
                  <w:rStyle w:val="czeinternetowe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1997</w:t>
              </w:r>
            </w:hyperlink>
            <w:r w:rsidRPr="005E0F9B">
              <w:rPr>
                <w:rFonts w:ascii="Arial" w:hAnsi="Arial" w:cs="Arial"/>
                <w:sz w:val="24"/>
                <w:szCs w:val="24"/>
              </w:rPr>
              <w:t xml:space="preserve"> r. wraz </w:t>
            </w:r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>ze wszystkimi jej nowelizacjami.</w:t>
            </w:r>
            <w:r w:rsidRPr="005E0F9B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BA6D" w14:textId="77777777" w:rsidR="00390731" w:rsidRPr="005E0F9B" w:rsidRDefault="00390731" w:rsidP="00C3121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90731" w:rsidRPr="005E0F9B" w14:paraId="5C09A367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5B1A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2C48B" w14:textId="77777777" w:rsidR="00390731" w:rsidRPr="005E0F9B" w:rsidRDefault="00390731" w:rsidP="00C3121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>Pojazd musi spełniać wymagania rozporządzenia Ministra Infrastruktury z dnia 31 grudnia 2002 r. w sprawie warunków technicznych pojazdów oraz zakresu ich niezbędnego wyposażenia (</w:t>
            </w:r>
            <w:proofErr w:type="spellStart"/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>t.j</w:t>
            </w:r>
            <w:proofErr w:type="spellEnd"/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>. Dz. U. z 2016 r., poz. 2022, z późniejszymi zmianami).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E901" w14:textId="77777777" w:rsidR="00390731" w:rsidRPr="005E0F9B" w:rsidRDefault="00390731" w:rsidP="00C3121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90731" w:rsidRPr="005E0F9B" w14:paraId="271AC92B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90AA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B954" w14:textId="77777777" w:rsidR="00390731" w:rsidRPr="005E0F9B" w:rsidRDefault="00390731" w:rsidP="00C3121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>Samochód musi posiadać świadectwo homologacji typu lub świadectwo zgodności WE.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90D2" w14:textId="77777777" w:rsidR="00390731" w:rsidRPr="005E0F9B" w:rsidRDefault="00390731" w:rsidP="00C3121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90731" w:rsidRPr="005E0F9B" w14:paraId="2E4441E3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3A48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II.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CB6D2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PODWOZIE Z KABINĄ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67E3" w14:textId="77777777" w:rsidR="00390731" w:rsidRPr="005E0F9B" w:rsidRDefault="00390731" w:rsidP="00C3121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90731" w:rsidRPr="005E0F9B" w14:paraId="79E13A7A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73D1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BDF1" w14:textId="77777777" w:rsidR="00390731" w:rsidRPr="005E0F9B" w:rsidRDefault="00390731" w:rsidP="00C3121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24"/>
                <w:sz w:val="24"/>
                <w:szCs w:val="24"/>
                <w:lang w:eastAsia="pl-PL"/>
                <w14:ligatures w14:val="none"/>
              </w:rPr>
              <w:t>Dopuszczalna masa całkowita  – max. 3500 kg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  <w:r w:rsidRPr="005E0F9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960C" w14:textId="77777777" w:rsidR="00390731" w:rsidRPr="00E05252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5252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Podać wartość</w:t>
            </w:r>
          </w:p>
          <w:p w14:paraId="701F3FD8" w14:textId="77777777" w:rsidR="00390731" w:rsidRPr="00E05252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90731" w:rsidRPr="005E0F9B" w14:paraId="636916CA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41A5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435D" w14:textId="69DDA796" w:rsidR="00390731" w:rsidRPr="005E0F9B" w:rsidRDefault="00390731" w:rsidP="00C312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Samochód wyposażony w silnik wysokoprężny </w:t>
            </w:r>
            <w:r w:rsidR="005E0F9B"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     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o pojemności min</w:t>
            </w:r>
            <w:r w:rsidR="000D13C2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="00305BB4"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  <w:r w:rsidR="00385A0B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cm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3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, o mocy min. 1</w:t>
            </w:r>
            <w:r w:rsidR="00305BB4"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0 KM, spełniający normę czystości spalin min. Euro 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1A42" w14:textId="77777777" w:rsidR="00390731" w:rsidRPr="00E05252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5252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Podać wartość</w:t>
            </w:r>
          </w:p>
        </w:tc>
      </w:tr>
      <w:tr w:rsidR="00390731" w:rsidRPr="005E0F9B" w14:paraId="40832A7C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21CB" w14:textId="77777777" w:rsidR="00390731" w:rsidRPr="005E0F9B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3D7D" w14:textId="77777777" w:rsidR="00390731" w:rsidRPr="0016303F" w:rsidRDefault="00390731" w:rsidP="00C3121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6303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Samochód fabrycznie nowy, rok produkcji podwozia – 2024 r. (dopuszcza się możliwość zaoferowania pojazdu wyprodukowanego w 2023 r.)</w:t>
            </w:r>
          </w:p>
          <w:p w14:paraId="5C48CEF5" w14:textId="77777777" w:rsidR="00390731" w:rsidRPr="005E0F9B" w:rsidRDefault="00390731" w:rsidP="00C312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Podać markę, typ i model.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723B" w14:textId="77FDCAFE" w:rsidR="00390731" w:rsidRPr="00E05252" w:rsidRDefault="00390731" w:rsidP="00C3121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5252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Podać markę, typ</w:t>
            </w:r>
            <w:r w:rsidR="00987611" w:rsidRPr="00E05252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</w:t>
            </w:r>
            <w:r w:rsidRPr="00E05252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i model</w:t>
            </w:r>
          </w:p>
        </w:tc>
      </w:tr>
      <w:tr w:rsidR="0016303F" w:rsidRPr="005E0F9B" w14:paraId="5AD973D5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A401" w14:textId="6F137288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5C61" w14:textId="77777777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Wewnątrz kabiny samochód wyposażony w:</w:t>
            </w:r>
          </w:p>
          <w:p w14:paraId="6F3A3C29" w14:textId="710B68E5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- 2 szt. gniazdo elektryczne 12V (gniazdo zapalniczki) zamontowane w kabinie kierowcy i  1 szt. zamontowana                       w przedziale sprzętowym.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1DB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2C557ED5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91D6" w14:textId="581DC64A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A851" w14:textId="77777777" w:rsidR="0016303F" w:rsidRPr="005E0F9B" w:rsidRDefault="0016303F" w:rsidP="0016303F">
            <w:pPr>
              <w:shd w:val="clear" w:color="auto" w:fill="FFFFFF"/>
              <w:tabs>
                <w:tab w:val="left" w:pos="712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Fotele wyposażone w bezwładnościowe pasy bezpieczeństwa:</w:t>
            </w:r>
          </w:p>
          <w:p w14:paraId="361602A5" w14:textId="77777777" w:rsidR="0016303F" w:rsidRPr="005E0F9B" w:rsidRDefault="0016303F" w:rsidP="0016303F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-2093"/>
              </w:tabs>
              <w:suppressAutoHyphens/>
              <w:spacing w:after="0" w:line="240" w:lineRule="auto"/>
              <w:ind w:left="218" w:hanging="218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wszystkie fotele wyposażone w zagłówki,</w:t>
            </w:r>
          </w:p>
          <w:p w14:paraId="057037E8" w14:textId="77777777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fotel dla kierowcy z regulacją wysokości, odległości, pochylenia oparcia.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6917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5839F3AD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854C" w14:textId="63AE4111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9F3C" w14:textId="76EDE356" w:rsidR="0016303F" w:rsidRPr="005E0F9B" w:rsidRDefault="0016303F" w:rsidP="0016303F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Napę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d 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  <w:r w:rsidRPr="0016303F">
              <w:rPr>
                <w:rFonts w:ascii="Arial" w:eastAsia="Times New Roman" w:hAnsi="Arial" w:cs="Arial"/>
                <w:color w:val="FF0000"/>
                <w:spacing w:val="5"/>
                <w:kern w:val="0"/>
                <w:sz w:val="24"/>
                <w:szCs w:val="24"/>
                <w:lang w:eastAsia="pl-PL"/>
                <w14:ligatures w14:val="none"/>
              </w:rPr>
              <w:t>x4.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Stały napęd osi </w:t>
            </w:r>
            <w:r w:rsidRPr="0016303F">
              <w:rPr>
                <w:rFonts w:ascii="Arial" w:eastAsia="Times New Roman" w:hAnsi="Arial" w:cs="Arial"/>
                <w:color w:val="FF0000"/>
                <w:spacing w:val="1"/>
                <w:kern w:val="0"/>
                <w:sz w:val="24"/>
                <w:szCs w:val="24"/>
                <w:lang w:eastAsia="pl-PL"/>
                <w14:ligatures w14:val="none"/>
              </w:rPr>
              <w:t>t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y</w:t>
            </w:r>
            <w:r w:rsidRPr="0016303F">
              <w:rPr>
                <w:rFonts w:ascii="Arial" w:eastAsia="Times New Roman" w:hAnsi="Arial" w:cs="Arial"/>
                <w:color w:val="FF0000"/>
                <w:spacing w:val="3"/>
                <w:kern w:val="0"/>
                <w:sz w:val="24"/>
                <w:szCs w:val="24"/>
                <w:lang w:eastAsia="pl-PL"/>
                <w14:ligatures w14:val="none"/>
              </w:rPr>
              <w:t>l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nej z dołączanym napędem osi przedniej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oraz 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  <w:r w:rsidRPr="0016303F">
              <w:rPr>
                <w:rFonts w:ascii="Arial" w:eastAsia="Times New Roman" w:hAnsi="Arial" w:cs="Arial"/>
                <w:color w:val="FF0000"/>
                <w:spacing w:val="3"/>
                <w:kern w:val="0"/>
                <w:sz w:val="24"/>
                <w:szCs w:val="24"/>
                <w:lang w:eastAsia="pl-PL"/>
                <w14:ligatures w14:val="none"/>
              </w:rPr>
              <w:t>l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o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k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ad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ą </w:t>
            </w:r>
            <w:r w:rsidRPr="0016303F">
              <w:rPr>
                <w:rFonts w:ascii="Arial" w:eastAsia="Times New Roman" w:hAnsi="Arial" w:cs="Arial"/>
                <w:color w:val="FF0000"/>
                <w:spacing w:val="5"/>
                <w:kern w:val="0"/>
                <w:sz w:val="24"/>
                <w:szCs w:val="24"/>
                <w:lang w:eastAsia="pl-PL"/>
                <w14:ligatures w14:val="none"/>
              </w:rPr>
              <w:t>m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ha</w:t>
            </w:r>
            <w:r w:rsidRPr="0016303F">
              <w:rPr>
                <w:rFonts w:ascii="Arial" w:eastAsia="Times New Roman" w:hAnsi="Arial" w:cs="Arial"/>
                <w:color w:val="FF0000"/>
                <w:spacing w:val="-6"/>
                <w:kern w:val="0"/>
                <w:sz w:val="24"/>
                <w:szCs w:val="24"/>
                <w:lang w:eastAsia="pl-PL"/>
                <w14:ligatures w14:val="none"/>
              </w:rPr>
              <w:t>n</w:t>
            </w:r>
            <w:r w:rsidRPr="0016303F">
              <w:rPr>
                <w:rFonts w:ascii="Arial" w:eastAsia="Times New Roman" w:hAnsi="Arial" w:cs="Arial"/>
                <w:color w:val="FF0000"/>
                <w:spacing w:val="3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  <w:r w:rsidRPr="0016303F">
              <w:rPr>
                <w:rFonts w:ascii="Arial" w:eastAsia="Times New Roman" w:hAnsi="Arial" w:cs="Arial"/>
                <w:color w:val="FF0000"/>
                <w:spacing w:val="-5"/>
                <w:kern w:val="0"/>
                <w:sz w:val="24"/>
                <w:szCs w:val="24"/>
                <w:lang w:eastAsia="pl-PL"/>
                <w14:ligatures w14:val="none"/>
              </w:rPr>
              <w:t>z</w:t>
            </w:r>
            <w:r w:rsidRPr="0016303F">
              <w:rPr>
                <w:rFonts w:ascii="Arial" w:eastAsia="Times New Roman" w:hAnsi="Arial" w:cs="Arial"/>
                <w:color w:val="FF0000"/>
                <w:spacing w:val="5"/>
                <w:kern w:val="0"/>
                <w:sz w:val="24"/>
                <w:szCs w:val="24"/>
                <w:lang w:eastAsia="pl-PL"/>
                <w14:ligatures w14:val="none"/>
              </w:rPr>
              <w:t>m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u r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ó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ż</w:t>
            </w:r>
            <w:r w:rsidRPr="0016303F">
              <w:rPr>
                <w:rFonts w:ascii="Arial" w:eastAsia="Times New Roman" w:hAnsi="Arial" w:cs="Arial"/>
                <w:color w:val="FF0000"/>
                <w:spacing w:val="-6"/>
                <w:kern w:val="0"/>
                <w:sz w:val="24"/>
                <w:szCs w:val="24"/>
                <w:lang w:eastAsia="pl-PL"/>
                <w14:ligatures w14:val="none"/>
              </w:rPr>
              <w:t>n</w:t>
            </w:r>
            <w:r w:rsidRPr="0016303F">
              <w:rPr>
                <w:rFonts w:ascii="Arial" w:eastAsia="Times New Roman" w:hAnsi="Arial" w:cs="Arial"/>
                <w:color w:val="FF0000"/>
                <w:spacing w:val="3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o</w:t>
            </w:r>
            <w:r w:rsidRPr="0016303F">
              <w:rPr>
                <w:rFonts w:ascii="Arial" w:eastAsia="Times New Roman" w:hAnsi="Arial" w:cs="Arial"/>
                <w:color w:val="FF0000"/>
                <w:spacing w:val="-6"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eg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o </w:t>
            </w:r>
            <w:r w:rsidRPr="0016303F">
              <w:rPr>
                <w:rFonts w:ascii="Arial" w:eastAsia="Times New Roman" w:hAnsi="Arial" w:cs="Arial"/>
                <w:color w:val="FF0000"/>
                <w:spacing w:val="1"/>
                <w:kern w:val="0"/>
                <w:sz w:val="24"/>
                <w:szCs w:val="24"/>
                <w:lang w:eastAsia="pl-PL"/>
                <w14:ligatures w14:val="none"/>
              </w:rPr>
              <w:t>t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y</w:t>
            </w:r>
            <w:r w:rsidRPr="0016303F">
              <w:rPr>
                <w:rFonts w:ascii="Arial" w:eastAsia="Times New Roman" w:hAnsi="Arial" w:cs="Arial"/>
                <w:color w:val="FF0000"/>
                <w:spacing w:val="3"/>
                <w:kern w:val="0"/>
                <w:sz w:val="24"/>
                <w:szCs w:val="24"/>
                <w:lang w:eastAsia="pl-PL"/>
                <w14:ligatures w14:val="none"/>
              </w:rPr>
              <w:t>l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n</w:t>
            </w:r>
            <w:r w:rsidRPr="0016303F">
              <w:rPr>
                <w:rFonts w:ascii="Arial" w:eastAsia="Times New Roman" w:hAnsi="Arial" w:cs="Arial"/>
                <w:color w:val="FF0000"/>
                <w:spacing w:val="-6"/>
                <w:kern w:val="0"/>
                <w:sz w:val="24"/>
                <w:szCs w:val="24"/>
                <w:lang w:eastAsia="pl-PL"/>
                <w14:ligatures w14:val="none"/>
              </w:rPr>
              <w:t>e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j </w:t>
            </w:r>
            <w:r w:rsidRPr="0016303F">
              <w:rPr>
                <w:rFonts w:ascii="Arial" w:eastAsia="Times New Roman" w:hAnsi="Arial" w:cs="Arial"/>
                <w:color w:val="FF0000"/>
                <w:spacing w:val="-2"/>
                <w:kern w:val="0"/>
                <w:sz w:val="24"/>
                <w:szCs w:val="24"/>
                <w:lang w:eastAsia="pl-PL"/>
                <w14:ligatures w14:val="none"/>
              </w:rPr>
              <w:t>o</w:t>
            </w:r>
            <w:r w:rsidRPr="0016303F">
              <w:rPr>
                <w:rFonts w:ascii="Arial" w:eastAsia="Times New Roman" w:hAnsi="Arial" w:cs="Arial"/>
                <w:color w:val="FF0000"/>
                <w:spacing w:val="-5"/>
                <w:kern w:val="0"/>
                <w:sz w:val="24"/>
                <w:szCs w:val="24"/>
                <w:lang w:eastAsia="pl-PL"/>
                <w14:ligatures w14:val="none"/>
              </w:rPr>
              <w:t>s</w:t>
            </w:r>
            <w:r w:rsidRPr="0016303F">
              <w:rPr>
                <w:rFonts w:ascii="Arial" w:eastAsia="Times New Roman" w:hAnsi="Arial" w:cs="Arial"/>
                <w:color w:val="FF0000"/>
                <w:spacing w:val="3"/>
                <w:kern w:val="0"/>
                <w:sz w:val="24"/>
                <w:szCs w:val="24"/>
                <w:lang w:eastAsia="pl-PL"/>
                <w14:ligatures w14:val="none"/>
              </w:rPr>
              <w:t>i, reduktorem do jazdy terenowej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  <w:r w:rsidRPr="0016303F">
              <w:rPr>
                <w:rFonts w:ascii="Arial" w:eastAsia="Times New Roman" w:hAnsi="Arial" w:cs="Arial"/>
                <w:color w:val="FF0000"/>
                <w:spacing w:val="-3"/>
                <w:kern w:val="0"/>
                <w:sz w:val="24"/>
                <w:szCs w:val="24"/>
                <w:lang w:eastAsia="pl-PL"/>
                <w14:ligatures w14:val="none"/>
              </w:rPr>
              <w:t xml:space="preserve"> manualna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s</w:t>
            </w:r>
            <w:r w:rsidRPr="0016303F">
              <w:rPr>
                <w:rFonts w:ascii="Arial" w:eastAsia="Times New Roman" w:hAnsi="Arial" w:cs="Arial"/>
                <w:color w:val="FF0000"/>
                <w:spacing w:val="-3"/>
                <w:kern w:val="0"/>
                <w:sz w:val="24"/>
                <w:szCs w:val="24"/>
                <w:lang w:eastAsia="pl-PL"/>
                <w14:ligatures w14:val="none"/>
              </w:rPr>
              <w:t>krzynia biegów</w:t>
            </w:r>
            <w:r w:rsidR="004624F2">
              <w:rPr>
                <w:rFonts w:ascii="Arial" w:eastAsia="Times New Roman" w:hAnsi="Arial" w:cs="Arial"/>
                <w:color w:val="FF0000"/>
                <w:spacing w:val="-3"/>
                <w:kern w:val="0"/>
                <w:sz w:val="24"/>
                <w:szCs w:val="24"/>
                <w:lang w:eastAsia="pl-PL"/>
                <w14:ligatures w14:val="none"/>
              </w:rPr>
              <w:t xml:space="preserve"> (dopuszcza się możliwość zaoferowania pojazdu                 z automatyczną skrzynia biegów)</w:t>
            </w:r>
            <w:r w:rsidRPr="0016303F">
              <w:rPr>
                <w:rFonts w:ascii="Arial" w:eastAsia="Times New Roman" w:hAnsi="Arial" w:cs="Arial"/>
                <w:color w:val="FF0000"/>
                <w:spacing w:val="-3"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Pr="0016303F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867A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i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</w:tr>
      <w:tr w:rsidR="0016303F" w:rsidRPr="005E0F9B" w14:paraId="3BC715D6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0957" w14:textId="07494D8A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321D" w14:textId="77777777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Samochód wyposażony minimum w:</w:t>
            </w:r>
          </w:p>
          <w:p w14:paraId="414C3E67" w14:textId="77777777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clear" w:pos="360"/>
                <w:tab w:val="num" w:pos="170"/>
              </w:tabs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system </w:t>
            </w:r>
            <w:r w:rsidRPr="005E0F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zapobiegający blokowaniu kół podczas hamowania 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ABS   </w:t>
            </w:r>
          </w:p>
          <w:p w14:paraId="10A14416" w14:textId="77777777" w:rsidR="0016303F" w:rsidRDefault="0016303F" w:rsidP="0016303F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system stabilizacji toru jazdy 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ESP</w:t>
            </w:r>
          </w:p>
          <w:p w14:paraId="2502D447" w14:textId="365C1BE3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clear" w:pos="360"/>
                <w:tab w:val="num" w:pos="170"/>
              </w:tabs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system wspomagający ruszanie z miejsca na wzniesieniach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78967FFB" w14:textId="77777777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immobilizer</w:t>
            </w:r>
            <w:proofErr w:type="spellEnd"/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40B8B85E" w14:textId="77777777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clear" w:pos="360"/>
                <w:tab w:val="num" w:pos="121"/>
                <w:tab w:val="left" w:pos="175"/>
              </w:tabs>
              <w:spacing w:after="0" w:line="240" w:lineRule="auto"/>
              <w:ind w:left="121" w:hanging="121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0"/>
                <w:lang w:eastAsia="pl-PL"/>
                <w14:ligatures w14:val="none"/>
              </w:rPr>
              <w:t xml:space="preserve"> </w:t>
            </w:r>
            <w:r w:rsidRPr="005E0F9B">
              <w:rPr>
                <w:rFonts w:ascii="Arial" w:hAnsi="Arial" w:cs="Arial"/>
                <w:sz w:val="24"/>
                <w:szCs w:val="24"/>
              </w:rPr>
              <w:t>przednie światła do jazdy dziennej LED</w:t>
            </w:r>
          </w:p>
          <w:p w14:paraId="0985D57A" w14:textId="77777777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szyby przednie i tylne ogrzewane </w:t>
            </w:r>
          </w:p>
          <w:p w14:paraId="6E5B6F4D" w14:textId="77777777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klimatyzacja automatyczna</w:t>
            </w:r>
          </w:p>
          <w:p w14:paraId="44C9CFD6" w14:textId="77777777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radio samochodowe </w:t>
            </w:r>
          </w:p>
          <w:p w14:paraId="0D37301E" w14:textId="77777777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kamera cofania</w:t>
            </w:r>
          </w:p>
          <w:p w14:paraId="193DAD8B" w14:textId="77777777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elektrycznie regulowane, podgrzewane i składane lusterka.</w:t>
            </w:r>
          </w:p>
          <w:p w14:paraId="6E375B46" w14:textId="7E984C85" w:rsidR="0016303F" w:rsidRPr="005E0F9B" w:rsidRDefault="0016303F" w:rsidP="0016303F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centralny zamek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sterowany z pilota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8BF5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3E7B7390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98CB" w14:textId="3278B6B6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8CB9" w14:textId="77777777" w:rsidR="0016303F" w:rsidRPr="005E0F9B" w:rsidRDefault="0016303F" w:rsidP="0016303F">
            <w:pPr>
              <w:spacing w:after="0" w:line="240" w:lineRule="auto"/>
              <w:ind w:left="-71"/>
              <w:jc w:val="both"/>
              <w:rPr>
                <w:rFonts w:ascii="Arial" w:eastAsia="Times New Roman" w:hAnsi="Arial" w:cs="Arial"/>
                <w:color w:val="70AD47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Nadwozie typu pick-up, koloru czerwonego, białego lub srebrnego.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5B0A" w14:textId="77777777" w:rsidR="0016303F" w:rsidRPr="00E05252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5252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Podać kolor</w:t>
            </w:r>
          </w:p>
        </w:tc>
      </w:tr>
      <w:tr w:rsidR="0016303F" w:rsidRPr="005E0F9B" w14:paraId="659EA2EB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287E" w14:textId="722863DA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20B3" w14:textId="77777777" w:rsidR="0016303F" w:rsidRPr="005E0F9B" w:rsidRDefault="0016303F" w:rsidP="0016303F">
            <w:pPr>
              <w:tabs>
                <w:tab w:val="left" w:pos="1418"/>
              </w:tabs>
              <w:spacing w:after="0" w:line="240" w:lineRule="auto"/>
              <w:ind w:left="-76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Na dachu pojazdu zamontowane urządzenie </w:t>
            </w:r>
            <w:proofErr w:type="spellStart"/>
            <w:r w:rsidRPr="005E0F9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sygnalizacyjno</w:t>
            </w:r>
            <w:proofErr w:type="spellEnd"/>
            <w:r w:rsidRPr="005E0F9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– ostrzegawcze, akustyczne i świetlne wykonane w technologii LED. Kolor świecenia – niebieski oraz jeden moduł czerwony włączany osobno przeznaczony do pilotowania kolumny pojazdów uprzywilejowanych.</w:t>
            </w:r>
          </w:p>
          <w:p w14:paraId="280E2BFA" w14:textId="6A3B6916" w:rsidR="0016303F" w:rsidRPr="005E0F9B" w:rsidRDefault="0016303F" w:rsidP="0016303F">
            <w:pPr>
              <w:tabs>
                <w:tab w:val="left" w:pos="1418"/>
              </w:tabs>
              <w:spacing w:after="0" w:line="240" w:lineRule="auto"/>
              <w:ind w:left="-76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Urządzenie akustyczne powinno umożliwiać podawanie komunikatów słownych oraz dźwiękowych wyposażone                         w kontrolę poziomu głośności. Urządzenie sterowane pilotem umożliwiającym obsługę świateł, dźwięków.  </w:t>
            </w:r>
          </w:p>
          <w:p w14:paraId="42B9CB18" w14:textId="13D3B6E5" w:rsidR="0016303F" w:rsidRPr="005E0F9B" w:rsidRDefault="0016303F" w:rsidP="0016303F">
            <w:pPr>
              <w:tabs>
                <w:tab w:val="left" w:pos="1418"/>
              </w:tabs>
              <w:spacing w:after="0" w:line="240" w:lineRule="auto"/>
              <w:ind w:left="-76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Min. dwie  lampy błyskowe płaskie LED koloru niebieskiego zamontowane na tylnej części zabudowy oraz dwie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 atrapie silnika z przodu pojazdu.</w:t>
            </w:r>
            <w:r w:rsidRPr="005E0F9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Praca sygnałów uprzywilejowania nie może zakłócać pracy radiostacji samochodowej pojazdu.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372D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67424B46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0F07" w14:textId="69B6EB6A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4A78" w14:textId="77777777" w:rsidR="0016303F" w:rsidRPr="005E0F9B" w:rsidRDefault="0016303F" w:rsidP="0016303F">
            <w:pPr>
              <w:tabs>
                <w:tab w:val="left" w:pos="1418"/>
              </w:tabs>
              <w:spacing w:after="0" w:line="240" w:lineRule="auto"/>
              <w:ind w:left="-76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 kabinie kierowcy zamontowane:</w:t>
            </w:r>
          </w:p>
          <w:p w14:paraId="68B3D002" w14:textId="1476A34E" w:rsidR="0016303F" w:rsidRPr="005E0F9B" w:rsidRDefault="0016303F" w:rsidP="0016303F">
            <w:pPr>
              <w:tabs>
                <w:tab w:val="left" w:pos="1418"/>
              </w:tabs>
              <w:spacing w:after="0" w:line="240" w:lineRule="auto"/>
              <w:ind w:left="-76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- radiotelefon przewoźny dopuszczony do stosowania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          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w sieci radiowej PSP, wyposażony w </w:t>
            </w:r>
            <w:proofErr w:type="spellStart"/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mikrofonogłośnik</w:t>
            </w:r>
            <w:proofErr w:type="spellEnd"/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proofErr w:type="spellStart"/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bluetooth</w:t>
            </w:r>
            <w:proofErr w:type="spellEnd"/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</w:p>
          <w:p w14:paraId="553FC494" w14:textId="08DBCB10" w:rsidR="0016303F" w:rsidRPr="005E0F9B" w:rsidRDefault="0016303F" w:rsidP="0016303F">
            <w:pPr>
              <w:tabs>
                <w:tab w:val="left" w:pos="1418"/>
              </w:tabs>
              <w:spacing w:after="0" w:line="240" w:lineRule="auto"/>
              <w:ind w:left="-76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hAnsi="Arial" w:cs="Arial"/>
                <w:sz w:val="24"/>
                <w:szCs w:val="24"/>
              </w:rPr>
              <w:t xml:space="preserve">Sposób i miejsce montażu wyposażenia kabiny (radiotelefon,  manipulator sygnalizacji akustycznej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 w:rsidRPr="005E0F9B">
              <w:rPr>
                <w:rFonts w:ascii="Arial" w:hAnsi="Arial" w:cs="Arial"/>
                <w:sz w:val="24"/>
                <w:szCs w:val="24"/>
              </w:rPr>
              <w:t>i świetlnej) oraz oświetlenia uprzywilejowanego należy ustalić z Zamawiającym w fazie realizacji zamówienia na etapie inspekcji produkcyjnej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322B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10E4C909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AA59" w14:textId="4DF09EB5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0414" w14:textId="77777777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Dopuszczalna ładowność nie mniejsza niż 1000 kg.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54E5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0E775946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0AB4" w14:textId="222DE501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6A38" w14:textId="77777777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Samochód 5-osobowy.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9D1D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5FD7B4B5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9019" w14:textId="3EE0E87A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55D" w14:textId="77777777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Ilość drzwi - 4.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929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746F5EB8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6349" w14:textId="13D1352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D810" w14:textId="77777777" w:rsidR="0016303F" w:rsidRPr="005E0F9B" w:rsidRDefault="0016303F" w:rsidP="0016303F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5E0F9B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Obręcze kół z lekkich stopów, min </w:t>
            </w:r>
            <w:r w:rsidRPr="00D6269D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1</w:t>
            </w:r>
            <w:r w:rsidRPr="00D6269D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x-none"/>
                <w14:ligatures w14:val="none"/>
              </w:rPr>
              <w:t>8</w:t>
            </w:r>
            <w:r w:rsidRPr="00D6269D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”. Opony szosowo-terenowe AT. Pełnowymiarowe koło zapasowe.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10F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3082E89B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A39D" w14:textId="3E58199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B818" w14:textId="77777777" w:rsidR="0016303F" w:rsidRPr="0016303F" w:rsidRDefault="0016303F" w:rsidP="0016303F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16303F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Orurowanie przednie samochodu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4684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52F6E271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540F" w14:textId="5F5196A3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7D72" w14:textId="6143A624" w:rsidR="0016303F" w:rsidRPr="0016303F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6303F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Dodatkowe osłony podwozia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4884" w14:textId="77777777" w:rsidR="0016303F" w:rsidRPr="005E0F9B" w:rsidRDefault="0016303F" w:rsidP="0016303F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61794894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BD629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III.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9FE4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ZABUDOWA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9BC3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1592C842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2D36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3B37" w14:textId="63A7EA75" w:rsidR="0016303F" w:rsidRPr="005E0F9B" w:rsidRDefault="0016303F" w:rsidP="00DD64E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046C8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Zabudowa skrzyni ładunkowej typu </w:t>
            </w:r>
            <w:proofErr w:type="spellStart"/>
            <w:r w:rsidRPr="000046C8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hardtop</w:t>
            </w:r>
            <w:proofErr w:type="spellEnd"/>
            <w:r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0046C8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w kolorze  samochodu</w:t>
            </w:r>
            <w:r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, wysokość do dachu pojazdu. D</w:t>
            </w:r>
            <w:r w:rsidRPr="000046C8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ostęp</w:t>
            </w:r>
            <w:r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poprzez 3 klapy z lewej i prawej strony oraz tyłu. Oświetlenie wewnętrzne LED</w:t>
            </w:r>
            <w:r w:rsidR="00DD64E3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  <w:r w:rsidRPr="000046C8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DD64E3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Bagażnik na dachu kabiny z platformą do mocowania sprzętu oraz taki sam na zabudowie skrzyni ładunkowej. Oświetlenie pola pracy LED po bokach platformy oraz oświetlenie typu </w:t>
            </w:r>
            <w:proofErr w:type="spellStart"/>
            <w:r w:rsidR="00DD64E3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Ledbar</w:t>
            </w:r>
            <w:proofErr w:type="spellEnd"/>
            <w:r w:rsidR="00DD64E3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na tył pojazdu.  </w:t>
            </w:r>
            <w:r w:rsidRPr="005E0F9B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7D62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015A3F4C" w14:textId="77777777" w:rsidTr="005E0F9B">
        <w:trPr>
          <w:trHeight w:val="6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5389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3.2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7427" w14:textId="77777777" w:rsidR="0016303F" w:rsidRPr="005703BA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Zabudowa skrzyni ładunkowej wyposażona w:</w:t>
            </w:r>
          </w:p>
          <w:p w14:paraId="6DC2DDA6" w14:textId="0AD7FBB5" w:rsidR="0016303F" w:rsidRPr="005703BA" w:rsidRDefault="00B9202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</w:t>
            </w:r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ac</w:t>
            </w:r>
            <w:r w:rsidR="005703BA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ę</w:t>
            </w:r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sprzętow</w:t>
            </w:r>
            <w:r w:rsidR="005703BA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ą</w:t>
            </w:r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wysuwan</w:t>
            </w:r>
            <w:r w:rsidR="005703BA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ą</w:t>
            </w:r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w kierunku tyłu pojazdu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</w:t>
            </w:r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 szerokości zabudowy, wyposażon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ą</w:t>
            </w:r>
            <w:r w:rsidR="005703BA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 uchwyty</w:t>
            </w:r>
            <w:r w:rsidR="005703BA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do</w:t>
            </w:r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mocowania sprzętu (sprzęt do zamocowania zostanie </w:t>
            </w:r>
            <w:r w:rsid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określony</w:t>
            </w:r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przez zamawiającego) oraz dodatkowa półka na całości zabudowy zamocowana w połowie wysokości skrzyni ładunkowej (do przewożenia pompy typu </w:t>
            </w:r>
            <w:proofErr w:type="spellStart"/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skimer</w:t>
            </w:r>
            <w:proofErr w:type="spellEnd"/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olejowy wraz</w:t>
            </w:r>
            <w:r w:rsidR="005703BA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16303F" w:rsidRP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 mocowaniem).</w:t>
            </w:r>
            <w:r w:rsidR="005703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Sposób wykonania zabudowy do uzgodnienia na etapie wykonawstwa.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0F34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04C7AA27" w14:textId="77777777" w:rsidTr="00212DEB">
        <w:trPr>
          <w:trHeight w:val="36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AEE51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IV.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A3F8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WYPOSAŻENIE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040ED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4640F0C8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5CC7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A7E" w14:textId="560FA05C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Pojazd wyposażony w sprzęt standardowy, dostarczany                       z podwoziem, min: 1 klin, klucz do kół, podnośnik samochodowy, trójkąt ostrzegawczy, apteczka, gaśnica, kamizelki ostrzegawcze w ilości zgodnej z ilością miejsc dla załogi.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E256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586DE97B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05F1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CDDB" w14:textId="3043C103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Z przodu pojazd wyposażony w wyciągarkę elektryczną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 sile uciągu</w:t>
            </w:r>
            <w:r w:rsidRPr="005E0F9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min.</w:t>
            </w:r>
            <w:r w:rsidRPr="005E0F9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 ton z liną o długości co najmniej 25 m wraz z zabudową. Sterowanie pracą wyciągarki przewodowo z pulpitu przenośnego lub za pomocą pilota radiowego. Ponadto wyciągarka powinna posiadać niezależne zabezpieczenie zasilania elektrycznego, zabezpieczające instalację elektryczną pojazdu przed uszkodzeniem w momencie przeciążenia wyciągarki.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4C90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0A080BE8" w14:textId="77777777" w:rsidTr="00212DEB">
        <w:trPr>
          <w:trHeight w:val="93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043B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4DF5" w14:textId="4F545A57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Samochód wyposażony </w:t>
            </w:r>
            <w:r w:rsidR="00277C51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w </w:t>
            </w:r>
            <w:r w:rsidRPr="005E0F9B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dodatkow</w:t>
            </w:r>
            <w:r w:rsidR="00277C51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ą</w:t>
            </w:r>
            <w:r w:rsidRPr="005E0F9B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przenośną wyciągarkę elektryczną</w:t>
            </w:r>
            <w:r w:rsidR="00DD64E3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o </w:t>
            </w:r>
            <w:r w:rsidRPr="005E0F9B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uciąg</w:t>
            </w:r>
            <w:r w:rsidR="00277C51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u</w:t>
            </w:r>
            <w:r w:rsidRPr="005E0F9B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DD64E3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min. 2 tony oraz dedykowane gniazdo 12V w przestrzeni ładunkowej.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7CA8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5B753270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72B5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4.4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8923" w14:textId="4F2E0177" w:rsidR="0016303F" w:rsidRPr="005E0F9B" w:rsidRDefault="0016303F" w:rsidP="0016303F">
            <w:pPr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Zaczep holowniczy uniwersalny do holowania przyczepy do 3,5 tony masy całkowitej wraz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z elektrycznym gniazdem przyłączeniowym, dodatkowo posiadający adapter (przejściówkę) umożliwiający podłączenie przyczepy o różnej ilości </w:t>
            </w:r>
            <w:proofErr w:type="spellStart"/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pinów</w:t>
            </w:r>
            <w:proofErr w:type="spellEnd"/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(np. 7/13)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AF1A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61CDE853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FB6D9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V.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9BEC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OZNACZENIE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4E3A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48B9F573" w14:textId="77777777" w:rsidTr="00212DEB">
        <w:trPr>
          <w:trHeight w:val="79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AF84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1BFE" w14:textId="4F57DF6A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 xml:space="preserve">Oznakowanie pojazdu zgodne z Zarządzeniem Nr 1 Komendanta Głównego PSP z dnia 24 stycznia 2020 r.,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</w:t>
            </w:r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>w sprawie gospodarki transportowej w jednostkach organizacyjnych PSP (</w:t>
            </w:r>
            <w:r w:rsidRPr="005E0F9B">
              <w:rPr>
                <w:rFonts w:ascii="Arial" w:hAnsi="Arial" w:cs="Arial"/>
                <w:sz w:val="24"/>
                <w:szCs w:val="24"/>
              </w:rPr>
              <w:t>Dz. Urz. KG PSP z 2020 r. poz. 3 ze zm.</w:t>
            </w:r>
            <w:r w:rsidRPr="005E0F9B">
              <w:rPr>
                <w:rFonts w:ascii="Arial" w:hAnsi="Arial" w:cs="Arial"/>
                <w:color w:val="000000"/>
                <w:sz w:val="24"/>
                <w:szCs w:val="24"/>
              </w:rPr>
              <w:t>) Numery operacyjne zostaną podane na etapie realizacji zamówienia.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AC3A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7A37ACF1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2874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5.2.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9E4B" w14:textId="36877E30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5E0F9B">
              <w:rPr>
                <w:rFonts w:ascii="Arial" w:eastAsia="Times New Roman" w:hAnsi="Arial" w:cs="Arial"/>
                <w:color w:val="00000A"/>
                <w:spacing w:val="-1"/>
                <w:sz w:val="24"/>
                <w:szCs w:val="24"/>
                <w:lang w:eastAsia="pl-PL"/>
              </w:rPr>
              <w:t>Na pojeździe umieszczona zostanie dodatkowo informacja dotycząca współfinansujących pojazd – zgodnie                                          z wymaganiami Zamawiającego na etapie realizacji zamówienia.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66E8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0097F7F6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9183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VI.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52116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OGÓLNE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224F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0AAB873D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41E0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2058" w14:textId="77777777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Gwarancja: </w:t>
            </w:r>
          </w:p>
          <w:p w14:paraId="1731997A" w14:textId="47283488" w:rsidR="0016303F" w:rsidRPr="005E0F9B" w:rsidRDefault="0016303F" w:rsidP="0016303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Na cały pojazd wraz z wyposażeniem dostarczonym przez wykonawcę minimum 24 miesiące. Wymagane przeglądy gwarancyjne pojazdu w okresie gwarancji na koszt dostawcy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łącznie z </w:t>
            </w:r>
            <w:r w:rsidR="00DD64E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materiałami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9810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3D172EAF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F870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6.2.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D340" w14:textId="7A9146E8" w:rsidR="0016303F" w:rsidRPr="005E0F9B" w:rsidRDefault="0016303F" w:rsidP="0016303F">
            <w:pPr>
              <w:shd w:val="clear" w:color="auto" w:fill="FFFFFF"/>
              <w:spacing w:after="0" w:line="240" w:lineRule="auto"/>
              <w:ind w:left="29" w:right="72"/>
              <w:jc w:val="both"/>
              <w:rPr>
                <w:rFonts w:ascii="Arial" w:eastAsia="Times New Roman" w:hAnsi="Arial" w:cs="Arial"/>
                <w:spacing w:val="-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spacing w:val="-1"/>
                <w:kern w:val="0"/>
                <w:sz w:val="24"/>
                <w:szCs w:val="24"/>
                <w:lang w:eastAsia="pl-PL"/>
                <w14:ligatures w14:val="none"/>
              </w:rPr>
              <w:t>Wykonawca obowiązany jest do dostarczenia wraz                                   z pojazdem:</w:t>
            </w:r>
          </w:p>
          <w:p w14:paraId="21A7341D" w14:textId="29694C70" w:rsidR="0016303F" w:rsidRPr="005E0F9B" w:rsidRDefault="0016303F" w:rsidP="0016303F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right="72"/>
              <w:jc w:val="both"/>
              <w:rPr>
                <w:rFonts w:ascii="Arial" w:eastAsia="Times New Roman" w:hAnsi="Arial" w:cs="Arial"/>
                <w:bCs/>
                <w:spacing w:val="-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Cs/>
                <w:spacing w:val="-1"/>
                <w:kern w:val="0"/>
                <w:sz w:val="24"/>
                <w:szCs w:val="24"/>
                <w:lang w:eastAsia="pl-PL"/>
                <w14:ligatures w14:val="none"/>
              </w:rPr>
              <w:t>instrukcji obsługi w języku polskim do podwozia samochodu, zabudowy  i zainstalowanych urządzeń                         i wyposażenia,</w:t>
            </w:r>
          </w:p>
          <w:p w14:paraId="26870BBC" w14:textId="061E51AA" w:rsidR="0016303F" w:rsidRPr="005E0F9B" w:rsidRDefault="0016303F" w:rsidP="0016303F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right="72"/>
              <w:jc w:val="both"/>
              <w:rPr>
                <w:rFonts w:ascii="Arial" w:eastAsia="Times New Roman" w:hAnsi="Arial" w:cs="Arial"/>
                <w:bCs/>
                <w:spacing w:val="-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Cs/>
                <w:spacing w:val="-1"/>
                <w:kern w:val="0"/>
                <w:sz w:val="24"/>
                <w:szCs w:val="24"/>
                <w:lang w:eastAsia="pl-PL"/>
                <w14:ligatures w14:val="none"/>
              </w:rPr>
              <w:t>dokumentacji niezbędnej do zarejestrowania pojazdu jako „samochód specjalny”, wynikającej z ustawy „Prawo</w:t>
            </w:r>
            <w:r>
              <w:rPr>
                <w:rFonts w:ascii="Arial" w:eastAsia="Times New Roman" w:hAnsi="Arial" w:cs="Arial"/>
                <w:bCs/>
                <w:spacing w:val="-1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5E0F9B">
              <w:rPr>
                <w:rFonts w:ascii="Arial" w:eastAsia="Times New Roman" w:hAnsi="Arial" w:cs="Arial"/>
                <w:bCs/>
                <w:spacing w:val="-1"/>
                <w:kern w:val="0"/>
                <w:sz w:val="24"/>
                <w:szCs w:val="24"/>
                <w:lang w:eastAsia="pl-PL"/>
                <w14:ligatures w14:val="none"/>
              </w:rPr>
              <w:t xml:space="preserve"> o ruchu drogowym”.</w:t>
            </w:r>
          </w:p>
          <w:p w14:paraId="25DA04EA" w14:textId="51F177DF" w:rsidR="0016303F" w:rsidRPr="005E0F9B" w:rsidRDefault="0016303F" w:rsidP="0016303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bCs/>
                <w:spacing w:val="-1"/>
                <w:kern w:val="0"/>
                <w:sz w:val="24"/>
                <w:szCs w:val="24"/>
                <w:lang w:eastAsia="pl-PL"/>
                <w14:ligatures w14:val="none"/>
              </w:rPr>
              <w:t>instrukcje obsługi urządzeń i sprzętu</w:t>
            </w:r>
            <w:r w:rsidRPr="005E0F9B">
              <w:rPr>
                <w:rFonts w:ascii="Arial" w:eastAsia="Times New Roman" w:hAnsi="Arial" w:cs="Arial"/>
                <w:spacing w:val="-1"/>
                <w:kern w:val="0"/>
                <w:sz w:val="24"/>
                <w:szCs w:val="24"/>
                <w:lang w:eastAsia="pl-PL"/>
                <w14:ligatures w14:val="none"/>
              </w:rPr>
              <w:t xml:space="preserve"> zamontowanego                    w pojeździe w języku polskim.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41C7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6303F" w:rsidRPr="005E0F9B" w14:paraId="203AB834" w14:textId="77777777" w:rsidTr="00212DE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BCAD" w14:textId="77777777" w:rsidR="0016303F" w:rsidRPr="005E0F9B" w:rsidRDefault="0016303F" w:rsidP="0016303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6.3.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0F2B" w14:textId="77777777" w:rsidR="0016303F" w:rsidRPr="005E0F9B" w:rsidRDefault="0016303F" w:rsidP="0016303F">
            <w:pPr>
              <w:shd w:val="clear" w:color="auto" w:fill="FFFFFF"/>
              <w:spacing w:after="0" w:line="240" w:lineRule="auto"/>
              <w:ind w:left="29" w:right="72"/>
              <w:jc w:val="both"/>
              <w:rPr>
                <w:rFonts w:ascii="Arial" w:eastAsia="Times New Roman" w:hAnsi="Arial" w:cs="Arial"/>
                <w:spacing w:val="-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0F9B">
              <w:rPr>
                <w:rFonts w:ascii="Arial" w:hAnsi="Arial" w:cs="Arial"/>
                <w:sz w:val="24"/>
                <w:szCs w:val="24"/>
              </w:rPr>
              <w:t>Wykonawca wyda przedmiot umowy z pełnymi zbiornikami paliwa i płynów eksploatacyjnych.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1B1" w14:textId="77777777" w:rsidR="0016303F" w:rsidRPr="005E0F9B" w:rsidRDefault="0016303F" w:rsidP="00163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position w:val="6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7B95F83" w14:textId="77777777" w:rsidR="00390731" w:rsidRPr="005E0F9B" w:rsidRDefault="00390731" w:rsidP="00390731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6D91D60A" w14:textId="77777777" w:rsidR="00390731" w:rsidRPr="005E0F9B" w:rsidRDefault="00390731" w:rsidP="00390731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bookmarkStart w:id="2" w:name="_Hlk161734752"/>
      <w:r w:rsidRPr="005E0F9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Uwaga !</w:t>
      </w:r>
    </w:p>
    <w:p w14:paraId="0ECD3958" w14:textId="124DBA73" w:rsidR="00390731" w:rsidRDefault="00390731" w:rsidP="0098761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E0F9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Prawą stronę tabeli (potwierdzenie spełnienia wymagań…), należy wypełnić stosując słowa „spełnia” lub „nie spełnia”, zamiennie „tak” lub „nie”, zaś w przypadku żądania wykazania wpisu określonych parametrów, należy wpisać oferowane konkretne ,rzeczowe wartości techniczno-użytkowe. W przypadku, gdy Wykonawca w którejkolwiek z pozycji wpisze słowa „nie spełnia”, zamiennie „nie” lub zaoferuje niższe wartości lub poświadczy nieprawdę, oferta zostanie odrzucona, gdyż jej treść nie </w:t>
      </w:r>
      <w:r w:rsidR="0066338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będzie </w:t>
      </w:r>
      <w:r w:rsidRPr="005E0F9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odpowiada</w:t>
      </w:r>
      <w:r w:rsidR="0066338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ć</w:t>
      </w:r>
      <w:r w:rsidRPr="005E0F9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treści </w:t>
      </w:r>
      <w:r w:rsidR="0066338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OPZ</w:t>
      </w:r>
      <w:r w:rsidRPr="005E0F9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.</w:t>
      </w:r>
    </w:p>
    <w:p w14:paraId="4AF67E8E" w14:textId="77777777" w:rsidR="00334063" w:rsidRPr="00334063" w:rsidRDefault="00334063" w:rsidP="00334063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bookmarkEnd w:id="2"/>
    <w:p w14:paraId="721D943F" w14:textId="51902FC4" w:rsidR="00390731" w:rsidRPr="005E0F9B" w:rsidRDefault="00390731" w:rsidP="00390731">
      <w:pPr>
        <w:spacing w:after="0" w:line="240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73CD2653" w14:textId="77777777" w:rsidR="00390731" w:rsidRPr="005E0F9B" w:rsidRDefault="00390731" w:rsidP="00390731">
      <w:pPr>
        <w:rPr>
          <w:rFonts w:ascii="Arial" w:hAnsi="Arial" w:cs="Arial"/>
        </w:rPr>
      </w:pPr>
    </w:p>
    <w:p w14:paraId="3F6925C5" w14:textId="77777777" w:rsidR="00390731" w:rsidRPr="005E0F9B" w:rsidRDefault="00390731" w:rsidP="007734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FFBF820" w14:textId="77777777" w:rsidR="007A149C" w:rsidRPr="005E0F9B" w:rsidRDefault="007A149C" w:rsidP="007734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30ED34DE" w14:textId="77777777" w:rsidR="00FE1E1A" w:rsidRPr="005E0F9B" w:rsidRDefault="00FE1E1A" w:rsidP="007734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18CA3511" w14:textId="77777777" w:rsidR="00FE1E1A" w:rsidRPr="005E0F9B" w:rsidRDefault="00FE1E1A" w:rsidP="00FE1E1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250DF417" w14:textId="77777777" w:rsidR="00FE1E1A" w:rsidRPr="005E0F9B" w:rsidRDefault="00FE1E1A" w:rsidP="007734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445076B2" w14:textId="268AE8B5" w:rsidR="00591E52" w:rsidRPr="005E0F9B" w:rsidRDefault="00812799" w:rsidP="00591E52">
      <w:pPr>
        <w:spacing w:after="0" w:line="240" w:lineRule="auto"/>
        <w:ind w:left="4956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5E0F9B"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637E37A" w14:textId="10D9B3C7" w:rsidR="00773493" w:rsidRPr="005E0F9B" w:rsidRDefault="00773493" w:rsidP="00773493">
      <w:pPr>
        <w:tabs>
          <w:tab w:val="left" w:pos="6150"/>
          <w:tab w:val="right" w:pos="9354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2C24EDEA" w14:textId="78DEE767" w:rsidR="00534EE4" w:rsidRPr="005E0F9B" w:rsidRDefault="00812799" w:rsidP="00ED6669">
      <w:pPr>
        <w:spacing w:after="0" w:line="276" w:lineRule="auto"/>
        <w:ind w:left="4956"/>
        <w:rPr>
          <w:rFonts w:ascii="Arial" w:hAnsi="Arial" w:cs="Arial"/>
          <w:sz w:val="24"/>
          <w:szCs w:val="24"/>
        </w:rPr>
      </w:pPr>
      <w:r w:rsidRPr="005E0F9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sectPr w:rsidR="00534EE4" w:rsidRPr="005E0F9B" w:rsidSect="008F497F">
      <w:head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305E5" w14:textId="77777777" w:rsidR="00604B86" w:rsidRDefault="00604B86" w:rsidP="00604B86">
      <w:pPr>
        <w:spacing w:after="0" w:line="240" w:lineRule="auto"/>
      </w:pPr>
      <w:r>
        <w:separator/>
      </w:r>
    </w:p>
  </w:endnote>
  <w:endnote w:type="continuationSeparator" w:id="0">
    <w:p w14:paraId="7A7EFA39" w14:textId="77777777" w:rsidR="00604B86" w:rsidRDefault="00604B86" w:rsidP="00604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DCAEB" w14:textId="77777777" w:rsidR="00604B86" w:rsidRDefault="00604B86" w:rsidP="00604B86">
      <w:pPr>
        <w:spacing w:after="0" w:line="240" w:lineRule="auto"/>
      </w:pPr>
      <w:r>
        <w:separator/>
      </w:r>
    </w:p>
  </w:footnote>
  <w:footnote w:type="continuationSeparator" w:id="0">
    <w:p w14:paraId="4BBA3A1B" w14:textId="77777777" w:rsidR="00604B86" w:rsidRDefault="00604B86" w:rsidP="00604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4552D" w14:textId="77777777" w:rsidR="00604B86" w:rsidRPr="00095F16" w:rsidRDefault="00604B86" w:rsidP="00604B86">
    <w:pPr>
      <w:pStyle w:val="Nagwek"/>
      <w:tabs>
        <w:tab w:val="left" w:pos="1440"/>
        <w:tab w:val="left" w:pos="2830"/>
      </w:tabs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bookmarkStart w:id="8" w:name="_Hlk115818613"/>
    <w:bookmarkStart w:id="9" w:name="_Hlk115818614"/>
    <w:bookmarkStart w:id="10" w:name="_Hlk122291729"/>
    <w:bookmarkStart w:id="11" w:name="_Hlk122291730"/>
    <w:bookmarkStart w:id="12" w:name="_Hlk122292319"/>
    <w:bookmarkStart w:id="13" w:name="_Hlk122292320"/>
    <w:bookmarkStart w:id="14" w:name="_Hlk122292553"/>
    <w:bookmarkStart w:id="15" w:name="_Hlk122292554"/>
    <w:bookmarkStart w:id="16" w:name="_Hlk133532199"/>
    <w:bookmarkStart w:id="17" w:name="_Hlk133532200"/>
    <w:bookmarkStart w:id="18" w:name="_Hlk133532304"/>
    <w:bookmarkStart w:id="19" w:name="_Hlk133532305"/>
    <w:bookmarkStart w:id="20" w:name="_Hlk133533281"/>
    <w:bookmarkStart w:id="21" w:name="_Hlk133533282"/>
    <w:bookmarkStart w:id="22" w:name="_Hlk133533383"/>
    <w:bookmarkStart w:id="23" w:name="_Hlk133533384"/>
    <w:bookmarkStart w:id="24" w:name="_Hlk133533459"/>
    <w:bookmarkStart w:id="25" w:name="_Hlk133533460"/>
    <w:bookmarkStart w:id="26" w:name="_Hlk133533505"/>
    <w:bookmarkStart w:id="27" w:name="_Hlk133533506"/>
    <w:bookmarkStart w:id="28" w:name="_Hlk133533535"/>
    <w:bookmarkStart w:id="29" w:name="_Hlk133533536"/>
    <w:bookmarkStart w:id="30" w:name="_Hlk133533571"/>
    <w:bookmarkStart w:id="31" w:name="_Hlk133533572"/>
    <w:bookmarkStart w:id="32" w:name="_Hlk133533784"/>
    <w:bookmarkStart w:id="33" w:name="_Hlk133533785"/>
    <w:bookmarkStart w:id="34" w:name="_Hlk133533889"/>
    <w:bookmarkStart w:id="35" w:name="_Hlk133533890"/>
    <w:bookmarkStart w:id="36" w:name="_Hlk133533955"/>
    <w:bookmarkStart w:id="37" w:name="_Hlk133533956"/>
    <w:bookmarkStart w:id="38" w:name="_Hlk133533997"/>
    <w:bookmarkStart w:id="39" w:name="_Hlk133533998"/>
    <w:bookmarkStart w:id="40" w:name="_Hlk133534019"/>
    <w:bookmarkStart w:id="41" w:name="_Hlk133534020"/>
    <w:bookmarkStart w:id="42" w:name="_Hlk133569989"/>
    <w:bookmarkStart w:id="43" w:name="_Hlk133569990"/>
    <w:r>
      <w:tab/>
    </w:r>
    <w:r>
      <w:tab/>
    </w:r>
    <w:r>
      <w:tab/>
    </w:r>
    <w:r>
      <w:tab/>
    </w:r>
    <w:bookmarkStart w:id="44" w:name="_Hlk95806435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13E46C01" w14:textId="77777777" w:rsidR="00604B86" w:rsidRDefault="00604B86" w:rsidP="00604B86">
    <w:pPr>
      <w:pStyle w:val="Nagwek"/>
      <w:rPr>
        <w:rFonts w:ascii="Cambria" w:hAnsi="Cambria" w:cs="Arial"/>
        <w:sz w:val="20"/>
        <w:szCs w:val="20"/>
      </w:rPr>
    </w:pPr>
  </w:p>
  <w:p w14:paraId="3D100EDF" w14:textId="455A52FA" w:rsidR="00604B86" w:rsidRPr="00FF57B4" w:rsidRDefault="00604B86" w:rsidP="00604B86">
    <w:pPr>
      <w:pStyle w:val="Nagwek"/>
      <w:jc w:val="center"/>
      <w:rPr>
        <w:rFonts w:ascii="Cambria" w:hAnsi="Cambria" w:cs="Arial"/>
        <w:sz w:val="20"/>
        <w:szCs w:val="20"/>
      </w:rPr>
    </w:pPr>
    <w:r w:rsidRPr="00FE13F9">
      <w:rPr>
        <w:noProof/>
        <w:lang w:eastAsia="pl-PL"/>
      </w:rPr>
      <w:drawing>
        <wp:inline distT="0" distB="0" distL="0" distR="0" wp14:anchorId="688E38C2" wp14:editId="2A52CB9F">
          <wp:extent cx="5772150" cy="419100"/>
          <wp:effectExtent l="0" t="0" r="0" b="0"/>
          <wp:docPr id="1" name="Obraz 1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1756CE" w14:textId="77777777" w:rsidR="00604B86" w:rsidRDefault="00604B86" w:rsidP="00604B86">
    <w:pPr>
      <w:pStyle w:val="Nagwek"/>
      <w:rPr>
        <w:rFonts w:ascii="Cambria" w:hAnsi="Cambria" w:cs="Arial"/>
        <w:sz w:val="20"/>
        <w:szCs w:val="20"/>
      </w:rPr>
    </w:pPr>
  </w:p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p w14:paraId="1669F5DB" w14:textId="2395259F" w:rsidR="00604B86" w:rsidRPr="00665450" w:rsidRDefault="00604B86" w:rsidP="00604B86">
    <w:pPr>
      <w:spacing w:before="120"/>
      <w:rPr>
        <w:rFonts w:ascii="Cambria" w:hAnsi="Cambria" w:cs="Arial"/>
        <w:b/>
        <w:sz w:val="20"/>
        <w:szCs w:val="20"/>
      </w:rPr>
    </w:pPr>
    <w:r w:rsidRPr="00F034EC">
      <w:rPr>
        <w:rFonts w:ascii="Cambria" w:eastAsia="Calibri" w:hAnsi="Cambria"/>
        <w:b/>
        <w:bCs/>
        <w:sz w:val="20"/>
      </w:rPr>
      <w:t xml:space="preserve">Numer referencyjny: </w:t>
    </w:r>
    <w:r w:rsidR="00457B0A" w:rsidRPr="00282A61">
      <w:rPr>
        <w:rFonts w:ascii="Cambria" w:eastAsia="Times New Roman" w:hAnsi="Cambria"/>
        <w:b/>
        <w:sz w:val="20"/>
        <w:szCs w:val="20"/>
      </w:rPr>
      <w:t>PP.5543.5.2024</w:t>
    </w:r>
  </w:p>
  <w:p w14:paraId="2DEE5AAB" w14:textId="77777777" w:rsidR="00604B86" w:rsidRDefault="00604B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1605EA7"/>
    <w:multiLevelType w:val="hybridMultilevel"/>
    <w:tmpl w:val="03CE76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389" w:hanging="360"/>
      </w:p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03B44D1A"/>
    <w:multiLevelType w:val="hybridMultilevel"/>
    <w:tmpl w:val="F3B881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842A53"/>
    <w:multiLevelType w:val="hybridMultilevel"/>
    <w:tmpl w:val="2DD49A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D189A"/>
    <w:multiLevelType w:val="hybridMultilevel"/>
    <w:tmpl w:val="3E60715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131CB1"/>
    <w:multiLevelType w:val="multilevel"/>
    <w:tmpl w:val="EAC296E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2C2C5BE5"/>
    <w:multiLevelType w:val="hybridMultilevel"/>
    <w:tmpl w:val="03CE76EC"/>
    <w:lvl w:ilvl="0" w:tplc="AF0E4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47B1D2A"/>
    <w:multiLevelType w:val="hybridMultilevel"/>
    <w:tmpl w:val="7C207D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892845"/>
    <w:multiLevelType w:val="hybridMultilevel"/>
    <w:tmpl w:val="DF9044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0A15A6"/>
    <w:multiLevelType w:val="hybridMultilevel"/>
    <w:tmpl w:val="8B081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B1F48"/>
    <w:multiLevelType w:val="hybridMultilevel"/>
    <w:tmpl w:val="2DD49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B16C2"/>
    <w:multiLevelType w:val="hybridMultilevel"/>
    <w:tmpl w:val="A4A85B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D01"/>
    <w:rsid w:val="000046C8"/>
    <w:rsid w:val="000262ED"/>
    <w:rsid w:val="000C0CEF"/>
    <w:rsid w:val="000D13C2"/>
    <w:rsid w:val="000D6A93"/>
    <w:rsid w:val="001134DB"/>
    <w:rsid w:val="0016303F"/>
    <w:rsid w:val="00163082"/>
    <w:rsid w:val="001C5558"/>
    <w:rsid w:val="00212DEB"/>
    <w:rsid w:val="002400F3"/>
    <w:rsid w:val="00277C51"/>
    <w:rsid w:val="00283B55"/>
    <w:rsid w:val="002D78C0"/>
    <w:rsid w:val="00302188"/>
    <w:rsid w:val="00305BB4"/>
    <w:rsid w:val="003132F5"/>
    <w:rsid w:val="003153CF"/>
    <w:rsid w:val="00334063"/>
    <w:rsid w:val="00385A0B"/>
    <w:rsid w:val="00390731"/>
    <w:rsid w:val="003B2260"/>
    <w:rsid w:val="003D4556"/>
    <w:rsid w:val="003F3C64"/>
    <w:rsid w:val="00411D7A"/>
    <w:rsid w:val="0043430B"/>
    <w:rsid w:val="00457B0A"/>
    <w:rsid w:val="004624F2"/>
    <w:rsid w:val="004B43D6"/>
    <w:rsid w:val="004D6D47"/>
    <w:rsid w:val="004E4CF1"/>
    <w:rsid w:val="0051433C"/>
    <w:rsid w:val="00534EE4"/>
    <w:rsid w:val="005703BA"/>
    <w:rsid w:val="00572000"/>
    <w:rsid w:val="00591E52"/>
    <w:rsid w:val="005D66BB"/>
    <w:rsid w:val="005E0F9B"/>
    <w:rsid w:val="00604B86"/>
    <w:rsid w:val="006240F1"/>
    <w:rsid w:val="0066338D"/>
    <w:rsid w:val="0069413E"/>
    <w:rsid w:val="00710D17"/>
    <w:rsid w:val="00773493"/>
    <w:rsid w:val="007A149C"/>
    <w:rsid w:val="007C1934"/>
    <w:rsid w:val="007F4800"/>
    <w:rsid w:val="00812799"/>
    <w:rsid w:val="008C1CFF"/>
    <w:rsid w:val="008F15EE"/>
    <w:rsid w:val="008F2CEA"/>
    <w:rsid w:val="008F497F"/>
    <w:rsid w:val="009064A5"/>
    <w:rsid w:val="00917A0F"/>
    <w:rsid w:val="00964336"/>
    <w:rsid w:val="00967716"/>
    <w:rsid w:val="00987611"/>
    <w:rsid w:val="009B5128"/>
    <w:rsid w:val="009E15B0"/>
    <w:rsid w:val="00A018B9"/>
    <w:rsid w:val="00A0408D"/>
    <w:rsid w:val="00A844CA"/>
    <w:rsid w:val="00AB50D0"/>
    <w:rsid w:val="00B06F0A"/>
    <w:rsid w:val="00B63787"/>
    <w:rsid w:val="00B9202F"/>
    <w:rsid w:val="00BB6D63"/>
    <w:rsid w:val="00C3102B"/>
    <w:rsid w:val="00C73C00"/>
    <w:rsid w:val="00C91D68"/>
    <w:rsid w:val="00CB2D01"/>
    <w:rsid w:val="00CE5B21"/>
    <w:rsid w:val="00D44804"/>
    <w:rsid w:val="00D50C80"/>
    <w:rsid w:val="00D6269D"/>
    <w:rsid w:val="00D632EF"/>
    <w:rsid w:val="00D85FA9"/>
    <w:rsid w:val="00DD64E3"/>
    <w:rsid w:val="00E05252"/>
    <w:rsid w:val="00E4458E"/>
    <w:rsid w:val="00E64CDD"/>
    <w:rsid w:val="00E64E27"/>
    <w:rsid w:val="00EB79D9"/>
    <w:rsid w:val="00ED6669"/>
    <w:rsid w:val="00F14689"/>
    <w:rsid w:val="00F95918"/>
    <w:rsid w:val="00FC4AF3"/>
    <w:rsid w:val="00FE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9F86F"/>
  <w15:chartTrackingRefBased/>
  <w15:docId w15:val="{8D0E6234-8042-41A0-9D85-4CD502E2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6A93"/>
    <w:pPr>
      <w:ind w:left="720"/>
      <w:contextualSpacing/>
    </w:pPr>
  </w:style>
  <w:style w:type="character" w:customStyle="1" w:styleId="fattext">
    <w:name w:val="fattext"/>
    <w:basedOn w:val="Domylnaczcionkaakapitu"/>
    <w:rsid w:val="00591E52"/>
  </w:style>
  <w:style w:type="character" w:styleId="Hipercze">
    <w:name w:val="Hyperlink"/>
    <w:basedOn w:val="Domylnaczcionkaakapitu"/>
    <w:uiPriority w:val="99"/>
    <w:semiHidden/>
    <w:unhideWhenUsed/>
    <w:rsid w:val="00534EE4"/>
    <w:rPr>
      <w:color w:val="0000FF"/>
      <w:u w:val="single"/>
    </w:rPr>
  </w:style>
  <w:style w:type="character" w:customStyle="1" w:styleId="czeinternetowe">
    <w:name w:val="Łącze internetowe"/>
    <w:rsid w:val="00390731"/>
    <w:rPr>
      <w:color w:val="0000FF"/>
      <w:u w:val="single" w:color="00000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04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04B86"/>
  </w:style>
  <w:style w:type="paragraph" w:styleId="Stopka">
    <w:name w:val="footer"/>
    <w:basedOn w:val="Normalny"/>
    <w:link w:val="StopkaZnak"/>
    <w:uiPriority w:val="99"/>
    <w:unhideWhenUsed/>
    <w:rsid w:val="00604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B86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604B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20_czerw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20_czerwc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199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ZKuźdub</dc:creator>
  <cp:keywords/>
  <dc:description/>
  <cp:lastModifiedBy>user</cp:lastModifiedBy>
  <cp:revision>6</cp:revision>
  <cp:lastPrinted>2023-06-30T11:24:00Z</cp:lastPrinted>
  <dcterms:created xsi:type="dcterms:W3CDTF">2024-05-26T18:54:00Z</dcterms:created>
  <dcterms:modified xsi:type="dcterms:W3CDTF">2024-06-03T12:14:00Z</dcterms:modified>
</cp:coreProperties>
</file>